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83815" w14:textId="77777777" w:rsidR="00D55F11" w:rsidRPr="00C85B47" w:rsidRDefault="00291AD8" w:rsidP="00603F53">
      <w:pPr>
        <w:spacing w:line="240" w:lineRule="auto"/>
        <w:jc w:val="center"/>
        <w:rPr>
          <w:rFonts w:cstheme="minorHAnsi"/>
          <w:b/>
          <w:sz w:val="24"/>
          <w:szCs w:val="24"/>
          <w:lang w:val="en-US"/>
        </w:rPr>
      </w:pPr>
      <w:r w:rsidRPr="00C85B47">
        <w:rPr>
          <w:rFonts w:cstheme="minorHAnsi"/>
          <w:b/>
          <w:sz w:val="24"/>
          <w:szCs w:val="24"/>
          <w:lang w:val="en-US"/>
        </w:rPr>
        <w:t>Instructions Financial Reporting</w:t>
      </w:r>
      <w:r w:rsidR="00717CC2" w:rsidRPr="00C85B47">
        <w:rPr>
          <w:rFonts w:cstheme="minorHAnsi"/>
          <w:b/>
          <w:sz w:val="24"/>
          <w:szCs w:val="24"/>
          <w:lang w:val="en-US"/>
        </w:rPr>
        <w:t xml:space="preserve"> – Period </w:t>
      </w:r>
      <w:r w:rsidR="00854DCF" w:rsidRPr="00C85B47">
        <w:rPr>
          <w:rFonts w:cstheme="minorHAnsi"/>
          <w:b/>
          <w:sz w:val="24"/>
          <w:szCs w:val="24"/>
          <w:lang w:val="en-US"/>
        </w:rPr>
        <w:t>1</w:t>
      </w:r>
    </w:p>
    <w:p w14:paraId="03A8F331" w14:textId="50FC36E4" w:rsidR="00D16EDB" w:rsidRPr="00C85B47" w:rsidRDefault="00636C68" w:rsidP="00603F53">
      <w:pPr>
        <w:spacing w:line="240" w:lineRule="auto"/>
        <w:rPr>
          <w:rFonts w:cstheme="minorHAnsi"/>
          <w:sz w:val="24"/>
          <w:szCs w:val="24"/>
          <w:lang w:val="en-US"/>
        </w:rPr>
      </w:pPr>
      <w:r w:rsidRPr="00C85B47">
        <w:rPr>
          <w:rFonts w:cstheme="minorHAnsi"/>
          <w:sz w:val="24"/>
          <w:szCs w:val="24"/>
          <w:lang w:val="en-US"/>
        </w:rPr>
        <w:t>Each</w:t>
      </w:r>
      <w:r w:rsidR="003E05A5" w:rsidRPr="00C85B47">
        <w:rPr>
          <w:rFonts w:cstheme="minorHAnsi"/>
          <w:sz w:val="24"/>
          <w:szCs w:val="24"/>
          <w:lang w:val="en-US"/>
        </w:rPr>
        <w:t xml:space="preserve"> beneficiary must fill in a financial statement</w:t>
      </w:r>
      <w:r w:rsidR="00747210" w:rsidRPr="00C85B47">
        <w:rPr>
          <w:rFonts w:cstheme="minorHAnsi"/>
          <w:sz w:val="24"/>
          <w:szCs w:val="24"/>
          <w:lang w:val="en-US"/>
        </w:rPr>
        <w:t xml:space="preserve"> for their organization</w:t>
      </w:r>
      <w:r w:rsidR="003E05A5" w:rsidRPr="00C85B47">
        <w:rPr>
          <w:rFonts w:cstheme="minorHAnsi"/>
          <w:sz w:val="24"/>
          <w:szCs w:val="24"/>
          <w:lang w:val="en-US"/>
        </w:rPr>
        <w:t xml:space="preserve"> after the end of each</w:t>
      </w:r>
      <w:r w:rsidR="00747210" w:rsidRPr="00C85B47">
        <w:rPr>
          <w:rFonts w:cstheme="minorHAnsi"/>
          <w:sz w:val="24"/>
          <w:szCs w:val="24"/>
          <w:lang w:val="en-US"/>
        </w:rPr>
        <w:t xml:space="preserve"> </w:t>
      </w:r>
      <w:r w:rsidR="003E05A5" w:rsidRPr="00C85B47">
        <w:rPr>
          <w:rFonts w:cstheme="minorHAnsi"/>
          <w:sz w:val="24"/>
          <w:szCs w:val="24"/>
          <w:lang w:val="en-US"/>
        </w:rPr>
        <w:t xml:space="preserve">reporting period. </w:t>
      </w:r>
      <w:r w:rsidR="00D16EDB" w:rsidRPr="00C85B47">
        <w:rPr>
          <w:rFonts w:cstheme="minorHAnsi"/>
          <w:sz w:val="24"/>
          <w:szCs w:val="24"/>
          <w:lang w:val="en-US"/>
        </w:rPr>
        <w:t>The reporting periods are</w:t>
      </w:r>
      <w:r w:rsidR="00747210" w:rsidRPr="00C85B47">
        <w:rPr>
          <w:rFonts w:cstheme="minorHAnsi"/>
          <w:sz w:val="24"/>
          <w:szCs w:val="24"/>
          <w:lang w:val="en-US"/>
        </w:rPr>
        <w:t>:</w:t>
      </w:r>
    </w:p>
    <w:p w14:paraId="03863E46" w14:textId="3D5172DD" w:rsidR="00D16EDB" w:rsidRPr="00F02D95" w:rsidRDefault="00D16EDB" w:rsidP="00603F53">
      <w:pPr>
        <w:pStyle w:val="Odstavecseseznamem"/>
        <w:numPr>
          <w:ilvl w:val="0"/>
          <w:numId w:val="9"/>
        </w:numPr>
        <w:rPr>
          <w:rFonts w:asciiTheme="minorHAnsi" w:hAnsiTheme="minorHAnsi" w:cstheme="minorHAnsi"/>
          <w:b/>
          <w:bCs/>
          <w:sz w:val="24"/>
          <w:szCs w:val="24"/>
          <w:lang w:val="en-US"/>
        </w:rPr>
      </w:pPr>
      <w:r w:rsidRPr="00F02D95">
        <w:rPr>
          <w:rFonts w:asciiTheme="minorHAnsi" w:hAnsiTheme="minorHAnsi" w:cstheme="minorHAnsi"/>
          <w:b/>
          <w:bCs/>
          <w:sz w:val="24"/>
          <w:szCs w:val="24"/>
          <w:lang w:val="en-US"/>
        </w:rPr>
        <w:t>Month 1-</w:t>
      </w:r>
      <w:r w:rsidR="00BB0E90" w:rsidRPr="00F02D95">
        <w:rPr>
          <w:rFonts w:asciiTheme="minorHAnsi" w:hAnsiTheme="minorHAnsi" w:cstheme="minorHAnsi"/>
          <w:b/>
          <w:bCs/>
          <w:sz w:val="24"/>
          <w:szCs w:val="24"/>
          <w:lang w:val="en-US"/>
        </w:rPr>
        <w:t>1</w:t>
      </w:r>
      <w:r w:rsidR="00C0508C">
        <w:rPr>
          <w:rFonts w:asciiTheme="minorHAnsi" w:hAnsiTheme="minorHAnsi" w:cstheme="minorHAnsi"/>
          <w:b/>
          <w:bCs/>
          <w:sz w:val="24"/>
          <w:szCs w:val="24"/>
          <w:lang w:val="en-US"/>
        </w:rPr>
        <w:t>4</w:t>
      </w:r>
      <w:r w:rsidR="00313009" w:rsidRPr="00F02D95">
        <w:rPr>
          <w:rFonts w:asciiTheme="minorHAnsi" w:hAnsiTheme="minorHAnsi" w:cstheme="minorHAnsi"/>
          <w:b/>
          <w:bCs/>
          <w:sz w:val="24"/>
          <w:szCs w:val="24"/>
          <w:lang w:val="en-US"/>
        </w:rPr>
        <w:t xml:space="preserve"> (01/0</w:t>
      </w:r>
      <w:r w:rsidR="00C0508C">
        <w:rPr>
          <w:rFonts w:asciiTheme="minorHAnsi" w:hAnsiTheme="minorHAnsi" w:cstheme="minorHAnsi"/>
          <w:b/>
          <w:bCs/>
          <w:sz w:val="24"/>
          <w:szCs w:val="24"/>
          <w:lang w:val="en-US"/>
        </w:rPr>
        <w:t>2</w:t>
      </w:r>
      <w:r w:rsidR="00313009" w:rsidRPr="00F02D95">
        <w:rPr>
          <w:rFonts w:asciiTheme="minorHAnsi" w:hAnsiTheme="minorHAnsi" w:cstheme="minorHAnsi"/>
          <w:b/>
          <w:bCs/>
          <w:sz w:val="24"/>
          <w:szCs w:val="24"/>
          <w:lang w:val="en-US"/>
        </w:rPr>
        <w:t>/</w:t>
      </w:r>
      <w:r w:rsidR="00BB0E90" w:rsidRPr="00F02D95">
        <w:rPr>
          <w:rFonts w:asciiTheme="minorHAnsi" w:hAnsiTheme="minorHAnsi" w:cstheme="minorHAnsi"/>
          <w:b/>
          <w:bCs/>
          <w:sz w:val="24"/>
          <w:szCs w:val="24"/>
          <w:lang w:val="en-US"/>
        </w:rPr>
        <w:t>2020 – 31/</w:t>
      </w:r>
      <w:r w:rsidR="00C0508C">
        <w:rPr>
          <w:rFonts w:asciiTheme="minorHAnsi" w:hAnsiTheme="minorHAnsi" w:cstheme="minorHAnsi"/>
          <w:b/>
          <w:bCs/>
          <w:sz w:val="24"/>
          <w:szCs w:val="24"/>
          <w:lang w:val="en-US"/>
        </w:rPr>
        <w:t>03</w:t>
      </w:r>
      <w:r w:rsidR="00BB0E90" w:rsidRPr="00F02D95">
        <w:rPr>
          <w:rFonts w:asciiTheme="minorHAnsi" w:hAnsiTheme="minorHAnsi" w:cstheme="minorHAnsi"/>
          <w:b/>
          <w:bCs/>
          <w:sz w:val="24"/>
          <w:szCs w:val="24"/>
          <w:lang w:val="en-US"/>
        </w:rPr>
        <w:t>/202</w:t>
      </w:r>
      <w:r w:rsidR="00C0508C">
        <w:rPr>
          <w:rFonts w:asciiTheme="minorHAnsi" w:hAnsiTheme="minorHAnsi" w:cstheme="minorHAnsi"/>
          <w:b/>
          <w:bCs/>
          <w:sz w:val="24"/>
          <w:szCs w:val="24"/>
          <w:lang w:val="en-US"/>
        </w:rPr>
        <w:t>1</w:t>
      </w:r>
      <w:r w:rsidR="00BB0E90" w:rsidRPr="00F02D95">
        <w:rPr>
          <w:rFonts w:asciiTheme="minorHAnsi" w:hAnsiTheme="minorHAnsi" w:cstheme="minorHAnsi"/>
          <w:b/>
          <w:bCs/>
          <w:sz w:val="24"/>
          <w:szCs w:val="24"/>
          <w:lang w:val="en-US"/>
        </w:rPr>
        <w:t>)</w:t>
      </w:r>
    </w:p>
    <w:p w14:paraId="500FC1FF" w14:textId="02B6EA59" w:rsidR="00D16EDB" w:rsidRPr="00C85B47" w:rsidRDefault="00D16EDB" w:rsidP="00603F53">
      <w:pPr>
        <w:pStyle w:val="Odstavecseseznamem"/>
        <w:numPr>
          <w:ilvl w:val="0"/>
          <w:numId w:val="9"/>
        </w:numPr>
        <w:rPr>
          <w:rFonts w:asciiTheme="minorHAnsi" w:hAnsiTheme="minorHAnsi" w:cstheme="minorHAnsi"/>
          <w:bCs/>
          <w:sz w:val="24"/>
          <w:szCs w:val="24"/>
          <w:lang w:val="en-US"/>
        </w:rPr>
      </w:pPr>
      <w:r w:rsidRPr="00C85B47">
        <w:rPr>
          <w:rFonts w:asciiTheme="minorHAnsi" w:hAnsiTheme="minorHAnsi" w:cstheme="minorHAnsi"/>
          <w:bCs/>
          <w:sz w:val="24"/>
          <w:szCs w:val="24"/>
          <w:lang w:val="en-US"/>
        </w:rPr>
        <w:t>Month 1</w:t>
      </w:r>
      <w:r w:rsidR="00C0508C">
        <w:rPr>
          <w:rFonts w:asciiTheme="minorHAnsi" w:hAnsiTheme="minorHAnsi" w:cstheme="minorHAnsi"/>
          <w:bCs/>
          <w:sz w:val="24"/>
          <w:szCs w:val="24"/>
          <w:lang w:val="en-US"/>
        </w:rPr>
        <w:t>5</w:t>
      </w:r>
      <w:r w:rsidR="001473B6" w:rsidRPr="00C85B47">
        <w:rPr>
          <w:rFonts w:asciiTheme="minorHAnsi" w:hAnsiTheme="minorHAnsi" w:cstheme="minorHAnsi"/>
          <w:bCs/>
          <w:sz w:val="24"/>
          <w:szCs w:val="24"/>
          <w:lang w:val="en-US"/>
        </w:rPr>
        <w:t>-</w:t>
      </w:r>
      <w:r w:rsidR="00C0508C">
        <w:rPr>
          <w:rFonts w:asciiTheme="minorHAnsi" w:hAnsiTheme="minorHAnsi" w:cstheme="minorHAnsi"/>
          <w:bCs/>
          <w:sz w:val="24"/>
          <w:szCs w:val="24"/>
          <w:lang w:val="en-US"/>
        </w:rPr>
        <w:t>36</w:t>
      </w:r>
      <w:r w:rsidR="001473B6" w:rsidRPr="00C85B47">
        <w:rPr>
          <w:rFonts w:asciiTheme="minorHAnsi" w:hAnsiTheme="minorHAnsi" w:cstheme="minorHAnsi"/>
          <w:bCs/>
          <w:sz w:val="24"/>
          <w:szCs w:val="24"/>
          <w:lang w:val="en-US"/>
        </w:rPr>
        <w:t xml:space="preserve"> (01/0</w:t>
      </w:r>
      <w:r w:rsidR="00C0508C">
        <w:rPr>
          <w:rFonts w:asciiTheme="minorHAnsi" w:hAnsiTheme="minorHAnsi" w:cstheme="minorHAnsi"/>
          <w:bCs/>
          <w:sz w:val="24"/>
          <w:szCs w:val="24"/>
          <w:lang w:val="en-US"/>
        </w:rPr>
        <w:t>4</w:t>
      </w:r>
      <w:r w:rsidR="00BB0E90" w:rsidRPr="00C85B47">
        <w:rPr>
          <w:rFonts w:asciiTheme="minorHAnsi" w:hAnsiTheme="minorHAnsi" w:cstheme="minorHAnsi"/>
          <w:bCs/>
          <w:sz w:val="24"/>
          <w:szCs w:val="24"/>
          <w:lang w:val="en-US"/>
        </w:rPr>
        <w:t>/2021 – 3</w:t>
      </w:r>
      <w:r w:rsidR="00C0508C">
        <w:rPr>
          <w:rFonts w:asciiTheme="minorHAnsi" w:hAnsiTheme="minorHAnsi" w:cstheme="minorHAnsi"/>
          <w:bCs/>
          <w:sz w:val="24"/>
          <w:szCs w:val="24"/>
          <w:lang w:val="en-US"/>
        </w:rPr>
        <w:t>1</w:t>
      </w:r>
      <w:r w:rsidR="00BB0E90" w:rsidRPr="00C85B47">
        <w:rPr>
          <w:rFonts w:asciiTheme="minorHAnsi" w:hAnsiTheme="minorHAnsi" w:cstheme="minorHAnsi"/>
          <w:bCs/>
          <w:sz w:val="24"/>
          <w:szCs w:val="24"/>
          <w:lang w:val="en-US"/>
        </w:rPr>
        <w:t>/</w:t>
      </w:r>
      <w:r w:rsidR="00C0508C">
        <w:rPr>
          <w:rFonts w:asciiTheme="minorHAnsi" w:hAnsiTheme="minorHAnsi" w:cstheme="minorHAnsi"/>
          <w:bCs/>
          <w:sz w:val="24"/>
          <w:szCs w:val="24"/>
          <w:lang w:val="en-US"/>
        </w:rPr>
        <w:t>01</w:t>
      </w:r>
      <w:r w:rsidR="00BB0E90" w:rsidRPr="00C85B47">
        <w:rPr>
          <w:rFonts w:asciiTheme="minorHAnsi" w:hAnsiTheme="minorHAnsi" w:cstheme="minorHAnsi"/>
          <w:bCs/>
          <w:sz w:val="24"/>
          <w:szCs w:val="24"/>
          <w:lang w:val="en-US"/>
        </w:rPr>
        <w:t>/202</w:t>
      </w:r>
      <w:r w:rsidR="00C0508C">
        <w:rPr>
          <w:rFonts w:asciiTheme="minorHAnsi" w:hAnsiTheme="minorHAnsi" w:cstheme="minorHAnsi"/>
          <w:bCs/>
          <w:sz w:val="24"/>
          <w:szCs w:val="24"/>
          <w:lang w:val="en-US"/>
        </w:rPr>
        <w:t>3</w:t>
      </w:r>
      <w:r w:rsidR="00BB0E90" w:rsidRPr="00C85B47">
        <w:rPr>
          <w:rFonts w:asciiTheme="minorHAnsi" w:hAnsiTheme="minorHAnsi" w:cstheme="minorHAnsi"/>
          <w:bCs/>
          <w:sz w:val="24"/>
          <w:szCs w:val="24"/>
          <w:lang w:val="en-US"/>
        </w:rPr>
        <w:t>)</w:t>
      </w:r>
    </w:p>
    <w:p w14:paraId="45E7562B" w14:textId="77777777" w:rsidR="00C0508C" w:rsidRPr="00C85B47" w:rsidRDefault="00C0508C" w:rsidP="00603F53">
      <w:pPr>
        <w:pStyle w:val="Odstavecseseznamem"/>
        <w:rPr>
          <w:rFonts w:asciiTheme="minorHAnsi" w:hAnsiTheme="minorHAnsi" w:cstheme="minorHAnsi"/>
          <w:sz w:val="24"/>
          <w:szCs w:val="24"/>
          <w:lang w:val="en-US"/>
        </w:rPr>
      </w:pPr>
    </w:p>
    <w:p w14:paraId="36B76C24" w14:textId="089C0F92" w:rsidR="00016C5C" w:rsidRPr="00C85B47" w:rsidRDefault="00D16EDB" w:rsidP="00603F53">
      <w:pPr>
        <w:spacing w:line="240" w:lineRule="auto"/>
        <w:rPr>
          <w:rFonts w:cstheme="minorHAnsi"/>
          <w:sz w:val="24"/>
          <w:szCs w:val="24"/>
          <w:lang w:val="en-US"/>
        </w:rPr>
      </w:pPr>
      <w:bookmarkStart w:id="0" w:name="_Hlk61531013"/>
      <w:r w:rsidRPr="00C85B47">
        <w:rPr>
          <w:rFonts w:cstheme="minorHAnsi"/>
          <w:sz w:val="24"/>
          <w:szCs w:val="24"/>
          <w:lang w:val="en-US"/>
        </w:rPr>
        <w:t xml:space="preserve">After each period </w:t>
      </w:r>
      <w:r w:rsidR="00747210" w:rsidRPr="00C85B47">
        <w:rPr>
          <w:rFonts w:cstheme="minorHAnsi"/>
          <w:sz w:val="24"/>
          <w:szCs w:val="24"/>
          <w:lang w:val="en-US"/>
        </w:rPr>
        <w:t>the Coordinator has</w:t>
      </w:r>
      <w:r w:rsidR="00DB5811" w:rsidRPr="00C85B47">
        <w:rPr>
          <w:rFonts w:cstheme="minorHAnsi"/>
          <w:sz w:val="24"/>
          <w:szCs w:val="24"/>
          <w:lang w:val="en-US"/>
        </w:rPr>
        <w:t xml:space="preserve"> 60 days to submit</w:t>
      </w:r>
      <w:r w:rsidR="00747210" w:rsidRPr="00C85B47">
        <w:rPr>
          <w:rFonts w:cstheme="minorHAnsi"/>
          <w:sz w:val="24"/>
          <w:szCs w:val="24"/>
          <w:lang w:val="en-US"/>
        </w:rPr>
        <w:t xml:space="preserve"> the Periodic Report, consisting of</w:t>
      </w:r>
      <w:r w:rsidR="00DB5811" w:rsidRPr="00C85B47">
        <w:rPr>
          <w:rFonts w:cstheme="minorHAnsi"/>
          <w:sz w:val="24"/>
          <w:szCs w:val="24"/>
          <w:lang w:val="en-US"/>
        </w:rPr>
        <w:t xml:space="preserve"> </w:t>
      </w:r>
      <w:r w:rsidR="00747210" w:rsidRPr="00C85B47">
        <w:rPr>
          <w:rFonts w:cstheme="minorHAnsi"/>
          <w:sz w:val="24"/>
          <w:szCs w:val="24"/>
          <w:lang w:val="en-US"/>
        </w:rPr>
        <w:t>each beneficiary’s</w:t>
      </w:r>
      <w:r w:rsidR="00DB5811" w:rsidRPr="00C85B47">
        <w:rPr>
          <w:rFonts w:cstheme="minorHAnsi"/>
          <w:sz w:val="24"/>
          <w:szCs w:val="24"/>
          <w:lang w:val="en-US"/>
        </w:rPr>
        <w:t xml:space="preserve"> financial</w:t>
      </w:r>
      <w:r w:rsidR="00747210" w:rsidRPr="00C85B47">
        <w:rPr>
          <w:rFonts w:cstheme="minorHAnsi"/>
          <w:sz w:val="24"/>
          <w:szCs w:val="24"/>
          <w:lang w:val="en-US"/>
        </w:rPr>
        <w:t xml:space="preserve"> report</w:t>
      </w:r>
      <w:r w:rsidR="00DB5811" w:rsidRPr="00C85B47">
        <w:rPr>
          <w:rFonts w:cstheme="minorHAnsi"/>
          <w:sz w:val="24"/>
          <w:szCs w:val="24"/>
          <w:lang w:val="en-US"/>
        </w:rPr>
        <w:t xml:space="preserve"> and </w:t>
      </w:r>
      <w:r w:rsidR="00747210" w:rsidRPr="00C85B47">
        <w:rPr>
          <w:rFonts w:cstheme="minorHAnsi"/>
          <w:sz w:val="24"/>
          <w:szCs w:val="24"/>
          <w:lang w:val="en-US"/>
        </w:rPr>
        <w:t xml:space="preserve">the </w:t>
      </w:r>
      <w:r w:rsidR="00DB5811" w:rsidRPr="00C85B47">
        <w:rPr>
          <w:rFonts w:cstheme="minorHAnsi"/>
          <w:sz w:val="24"/>
          <w:szCs w:val="24"/>
          <w:lang w:val="en-US"/>
        </w:rPr>
        <w:t>technical report</w:t>
      </w:r>
      <w:r w:rsidR="00747210" w:rsidRPr="00C85B47">
        <w:rPr>
          <w:rFonts w:cstheme="minorHAnsi"/>
          <w:sz w:val="24"/>
          <w:szCs w:val="24"/>
          <w:lang w:val="en-US"/>
        </w:rPr>
        <w:t>,</w:t>
      </w:r>
      <w:r w:rsidRPr="00C85B47">
        <w:rPr>
          <w:rFonts w:cstheme="minorHAnsi"/>
          <w:sz w:val="24"/>
          <w:szCs w:val="24"/>
          <w:lang w:val="en-US"/>
        </w:rPr>
        <w:t xml:space="preserve"> to the European Commission</w:t>
      </w:r>
      <w:r w:rsidR="00DB5811" w:rsidRPr="00C85B47">
        <w:rPr>
          <w:rFonts w:cstheme="minorHAnsi"/>
          <w:sz w:val="24"/>
          <w:szCs w:val="24"/>
          <w:lang w:val="en-US"/>
        </w:rPr>
        <w:t>.</w:t>
      </w:r>
      <w:bookmarkEnd w:id="0"/>
      <w:r w:rsidR="00DB5811" w:rsidRPr="00C85B47">
        <w:rPr>
          <w:rFonts w:cstheme="minorHAnsi"/>
          <w:sz w:val="24"/>
          <w:szCs w:val="24"/>
          <w:lang w:val="en-US"/>
        </w:rPr>
        <w:t xml:space="preserve"> </w:t>
      </w:r>
      <w:r w:rsidRPr="00C85B47">
        <w:rPr>
          <w:rFonts w:cstheme="minorHAnsi"/>
          <w:sz w:val="24"/>
          <w:szCs w:val="24"/>
          <w:lang w:val="en-US"/>
        </w:rPr>
        <w:t xml:space="preserve">As the Coordinator needs time to verify the different reports, please </w:t>
      </w:r>
      <w:r w:rsidR="009847F5" w:rsidRPr="00C85B47">
        <w:rPr>
          <w:rFonts w:cstheme="minorHAnsi"/>
          <w:sz w:val="24"/>
          <w:szCs w:val="24"/>
          <w:lang w:val="en-US"/>
        </w:rPr>
        <w:t>fill in</w:t>
      </w:r>
      <w:r w:rsidRPr="00C85B47">
        <w:rPr>
          <w:rFonts w:cstheme="minorHAnsi"/>
          <w:sz w:val="24"/>
          <w:szCs w:val="24"/>
          <w:lang w:val="en-US"/>
        </w:rPr>
        <w:t xml:space="preserve"> your </w:t>
      </w:r>
      <w:r w:rsidR="00016C5C" w:rsidRPr="00C85B47">
        <w:rPr>
          <w:rFonts w:cstheme="minorHAnsi"/>
          <w:sz w:val="24"/>
          <w:szCs w:val="24"/>
          <w:lang w:val="en-US"/>
        </w:rPr>
        <w:t>Financial Statement</w:t>
      </w:r>
      <w:r w:rsidRPr="00C85B47">
        <w:rPr>
          <w:rFonts w:cstheme="minorHAnsi"/>
          <w:sz w:val="24"/>
          <w:szCs w:val="24"/>
          <w:lang w:val="en-US"/>
        </w:rPr>
        <w:t xml:space="preserve"> </w:t>
      </w:r>
      <w:r w:rsidR="00E046FC" w:rsidRPr="00C85B47">
        <w:rPr>
          <w:rFonts w:cstheme="minorHAnsi"/>
          <w:sz w:val="24"/>
          <w:szCs w:val="24"/>
          <w:lang w:val="en-US"/>
        </w:rPr>
        <w:t xml:space="preserve">for period </w:t>
      </w:r>
      <w:r w:rsidR="00BB0E90" w:rsidRPr="00C85B47">
        <w:rPr>
          <w:rFonts w:cstheme="minorHAnsi"/>
          <w:sz w:val="24"/>
          <w:szCs w:val="24"/>
          <w:lang w:val="en-US"/>
        </w:rPr>
        <w:t>1</w:t>
      </w:r>
      <w:r w:rsidR="00E046FC" w:rsidRPr="00C85B47">
        <w:rPr>
          <w:rFonts w:cstheme="minorHAnsi"/>
          <w:sz w:val="24"/>
          <w:szCs w:val="24"/>
          <w:lang w:val="en-US"/>
        </w:rPr>
        <w:t xml:space="preserve"> </w:t>
      </w:r>
    </w:p>
    <w:p w14:paraId="35BC7CB7" w14:textId="77777777" w:rsidR="00291AD8" w:rsidRPr="00C85B47" w:rsidRDefault="00687051" w:rsidP="00603F53">
      <w:pPr>
        <w:spacing w:line="240" w:lineRule="auto"/>
        <w:rPr>
          <w:rFonts w:cstheme="minorHAnsi"/>
          <w:sz w:val="24"/>
          <w:szCs w:val="24"/>
          <w:lang w:val="en-US"/>
        </w:rPr>
      </w:pPr>
      <w:r w:rsidRPr="00C85B47">
        <w:rPr>
          <w:rFonts w:cstheme="minorHAnsi"/>
          <w:sz w:val="24"/>
          <w:szCs w:val="24"/>
          <w:lang w:val="en-US"/>
        </w:rPr>
        <w:t xml:space="preserve">This guide contains instructions for the </w:t>
      </w:r>
      <w:r w:rsidRPr="00C85B47">
        <w:rPr>
          <w:rFonts w:cstheme="minorHAnsi"/>
          <w:b/>
          <w:bCs/>
          <w:sz w:val="24"/>
          <w:szCs w:val="24"/>
          <w:lang w:val="en-US"/>
        </w:rPr>
        <w:t>financial reporting</w:t>
      </w:r>
      <w:r w:rsidRPr="00C85B47">
        <w:rPr>
          <w:rFonts w:cstheme="minorHAnsi"/>
          <w:sz w:val="24"/>
          <w:szCs w:val="24"/>
          <w:lang w:val="en-US"/>
        </w:rPr>
        <w:t>. These instructions can also be found in the</w:t>
      </w:r>
      <w:r w:rsidR="00291AD8" w:rsidRPr="00C85B47">
        <w:rPr>
          <w:rFonts w:cstheme="minorHAnsi"/>
          <w:sz w:val="24"/>
          <w:szCs w:val="24"/>
          <w:lang w:val="en-US"/>
        </w:rPr>
        <w:t xml:space="preserve"> H2020 online manual: </w:t>
      </w:r>
      <w:hyperlink r:id="rId7" w:anchor="periodic-report" w:history="1">
        <w:r w:rsidR="00F06DCF" w:rsidRPr="00C85B47">
          <w:rPr>
            <w:rStyle w:val="Hypertextovodkaz"/>
            <w:rFonts w:cstheme="minorHAnsi"/>
            <w:sz w:val="24"/>
            <w:szCs w:val="24"/>
            <w:lang w:val="en-US"/>
          </w:rPr>
          <w:t>https://ec.europa.eu/research/participants/docs/h2020-funding-guide/grants/grant-management/reports_en.htm#periodic-report</w:t>
        </w:r>
      </w:hyperlink>
      <w:r w:rsidR="00F06DCF" w:rsidRPr="00C85B47">
        <w:rPr>
          <w:rFonts w:cstheme="minorHAnsi"/>
          <w:sz w:val="24"/>
          <w:szCs w:val="24"/>
          <w:lang w:val="en-US"/>
        </w:rPr>
        <w:t xml:space="preserve"> </w:t>
      </w:r>
    </w:p>
    <w:p w14:paraId="1B0957F1" w14:textId="75AA2D4E" w:rsidR="00370143" w:rsidRPr="00C85B47" w:rsidRDefault="00370143" w:rsidP="00603F53">
      <w:pPr>
        <w:spacing w:line="240" w:lineRule="auto"/>
        <w:rPr>
          <w:rFonts w:cstheme="minorHAnsi"/>
          <w:sz w:val="24"/>
          <w:szCs w:val="24"/>
          <w:lang w:val="en-US"/>
        </w:rPr>
      </w:pPr>
      <w:bookmarkStart w:id="1" w:name="_Hlk61531123"/>
      <w:r w:rsidRPr="00C85B47">
        <w:rPr>
          <w:rFonts w:cstheme="minorHAnsi"/>
          <w:sz w:val="24"/>
          <w:szCs w:val="24"/>
          <w:lang w:val="en-US"/>
        </w:rPr>
        <w:t>Please also check the Annotated Model Grant Agreement where you can find explanations on eligible</w:t>
      </w:r>
      <w:r w:rsidR="00747210" w:rsidRPr="00C85B47">
        <w:rPr>
          <w:rFonts w:cstheme="minorHAnsi"/>
          <w:sz w:val="24"/>
          <w:szCs w:val="24"/>
          <w:lang w:val="en-US"/>
        </w:rPr>
        <w:t>/</w:t>
      </w:r>
      <w:r w:rsidRPr="00C85B47">
        <w:rPr>
          <w:rFonts w:cstheme="minorHAnsi"/>
          <w:sz w:val="24"/>
          <w:szCs w:val="24"/>
          <w:lang w:val="en-US"/>
        </w:rPr>
        <w:t>ineligible costs</w:t>
      </w:r>
      <w:r w:rsidR="00747210" w:rsidRPr="00C85B47">
        <w:rPr>
          <w:rFonts w:cstheme="minorHAnsi"/>
          <w:sz w:val="24"/>
          <w:szCs w:val="24"/>
          <w:lang w:val="en-US"/>
        </w:rPr>
        <w:t xml:space="preserve"> and further instructions on how to calculate </w:t>
      </w:r>
      <w:r w:rsidRPr="00C85B47">
        <w:rPr>
          <w:rFonts w:cstheme="minorHAnsi"/>
          <w:sz w:val="24"/>
          <w:szCs w:val="24"/>
          <w:lang w:val="en-US"/>
        </w:rPr>
        <w:t>the personnel hourly rates and productive hours</w:t>
      </w:r>
      <w:r w:rsidR="00747210" w:rsidRPr="00C85B47">
        <w:rPr>
          <w:rFonts w:cstheme="minorHAnsi"/>
          <w:sz w:val="24"/>
          <w:szCs w:val="24"/>
          <w:lang w:val="en-US"/>
        </w:rPr>
        <w:t xml:space="preserve">: </w:t>
      </w:r>
      <w:hyperlink r:id="rId8" w:history="1">
        <w:r w:rsidR="00747210" w:rsidRPr="00C85B47">
          <w:rPr>
            <w:rStyle w:val="Hypertextovodkaz"/>
            <w:rFonts w:cstheme="minorHAnsi"/>
            <w:sz w:val="24"/>
            <w:szCs w:val="24"/>
            <w:lang w:val="en-US"/>
          </w:rPr>
          <w:t>http://ec.europa.eu/research/participants/data/ref/h2020/grants_manual/amga/h2020-amga_en.pdf</w:t>
        </w:r>
      </w:hyperlink>
      <w:r w:rsidRPr="00C85B47">
        <w:rPr>
          <w:rFonts w:cstheme="minorHAnsi"/>
          <w:sz w:val="24"/>
          <w:szCs w:val="24"/>
          <w:lang w:val="en-US"/>
        </w:rPr>
        <w:t xml:space="preserve"> </w:t>
      </w:r>
    </w:p>
    <w:bookmarkEnd w:id="1"/>
    <w:p w14:paraId="69B707EF" w14:textId="3A6C8AF5" w:rsidR="00E748E3" w:rsidRPr="00F1129D" w:rsidRDefault="00E748E3" w:rsidP="00603F53">
      <w:pPr>
        <w:spacing w:line="240" w:lineRule="auto"/>
        <w:rPr>
          <w:rFonts w:cstheme="minorHAnsi"/>
          <w:b/>
          <w:bCs/>
          <w:sz w:val="24"/>
          <w:szCs w:val="24"/>
          <w:u w:val="single"/>
          <w:lang w:val="en-GB"/>
        </w:rPr>
      </w:pPr>
    </w:p>
    <w:p w14:paraId="711BB29E" w14:textId="4EA03A87" w:rsidR="00C0508C" w:rsidRPr="00F1129D" w:rsidRDefault="00C0508C" w:rsidP="00603F53">
      <w:pPr>
        <w:spacing w:line="240" w:lineRule="auto"/>
        <w:rPr>
          <w:rFonts w:cstheme="minorHAnsi"/>
          <w:b/>
          <w:bCs/>
          <w:sz w:val="24"/>
          <w:szCs w:val="24"/>
          <w:u w:val="single"/>
          <w:lang w:val="en-GB"/>
        </w:rPr>
      </w:pPr>
    </w:p>
    <w:p w14:paraId="73F232DE" w14:textId="2D966915" w:rsidR="00C0508C" w:rsidRPr="00F1129D" w:rsidRDefault="00C0508C" w:rsidP="00603F53">
      <w:pPr>
        <w:spacing w:line="240" w:lineRule="auto"/>
        <w:rPr>
          <w:rFonts w:cstheme="minorHAnsi"/>
          <w:b/>
          <w:bCs/>
          <w:sz w:val="24"/>
          <w:szCs w:val="24"/>
          <w:u w:val="single"/>
          <w:lang w:val="en-GB"/>
        </w:rPr>
      </w:pPr>
    </w:p>
    <w:p w14:paraId="7E4A1CF9" w14:textId="7C466E32" w:rsidR="00C0508C" w:rsidRPr="00F1129D" w:rsidRDefault="00C0508C" w:rsidP="00603F53">
      <w:pPr>
        <w:spacing w:line="240" w:lineRule="auto"/>
        <w:rPr>
          <w:rFonts w:cstheme="minorHAnsi"/>
          <w:b/>
          <w:bCs/>
          <w:sz w:val="24"/>
          <w:szCs w:val="24"/>
          <w:u w:val="single"/>
          <w:lang w:val="en-GB"/>
        </w:rPr>
      </w:pPr>
    </w:p>
    <w:p w14:paraId="34FE6A2D" w14:textId="1F3C1D7C" w:rsidR="00C0508C" w:rsidRPr="00F1129D" w:rsidRDefault="00C0508C" w:rsidP="00603F53">
      <w:pPr>
        <w:spacing w:line="240" w:lineRule="auto"/>
        <w:rPr>
          <w:rFonts w:cstheme="minorHAnsi"/>
          <w:b/>
          <w:bCs/>
          <w:sz w:val="24"/>
          <w:szCs w:val="24"/>
          <w:u w:val="single"/>
          <w:lang w:val="en-GB"/>
        </w:rPr>
      </w:pPr>
    </w:p>
    <w:p w14:paraId="6043EF6B" w14:textId="2944BFC1" w:rsidR="00C0508C" w:rsidRPr="00F1129D" w:rsidRDefault="00C0508C" w:rsidP="00603F53">
      <w:pPr>
        <w:spacing w:line="240" w:lineRule="auto"/>
        <w:rPr>
          <w:rFonts w:cstheme="minorHAnsi"/>
          <w:b/>
          <w:bCs/>
          <w:sz w:val="24"/>
          <w:szCs w:val="24"/>
          <w:u w:val="single"/>
          <w:lang w:val="en-GB"/>
        </w:rPr>
      </w:pPr>
    </w:p>
    <w:p w14:paraId="4D7D0775" w14:textId="5094041F" w:rsidR="00C0508C" w:rsidRPr="00F1129D" w:rsidRDefault="00C0508C" w:rsidP="00603F53">
      <w:pPr>
        <w:spacing w:line="240" w:lineRule="auto"/>
        <w:rPr>
          <w:rFonts w:cstheme="minorHAnsi"/>
          <w:b/>
          <w:bCs/>
          <w:sz w:val="24"/>
          <w:szCs w:val="24"/>
          <w:u w:val="single"/>
          <w:lang w:val="en-GB"/>
        </w:rPr>
      </w:pPr>
    </w:p>
    <w:p w14:paraId="596EF353" w14:textId="10799DBB" w:rsidR="00C0508C" w:rsidRPr="00F1129D" w:rsidRDefault="00C0508C" w:rsidP="00603F53">
      <w:pPr>
        <w:spacing w:line="240" w:lineRule="auto"/>
        <w:rPr>
          <w:rFonts w:cstheme="minorHAnsi"/>
          <w:b/>
          <w:bCs/>
          <w:sz w:val="24"/>
          <w:szCs w:val="24"/>
          <w:u w:val="single"/>
          <w:lang w:val="en-GB"/>
        </w:rPr>
      </w:pPr>
    </w:p>
    <w:p w14:paraId="24A4DBF6" w14:textId="63973BB7" w:rsidR="00C0508C" w:rsidRPr="00F1129D" w:rsidRDefault="00C0508C" w:rsidP="00603F53">
      <w:pPr>
        <w:spacing w:line="240" w:lineRule="auto"/>
        <w:rPr>
          <w:rFonts w:cstheme="minorHAnsi"/>
          <w:b/>
          <w:bCs/>
          <w:sz w:val="24"/>
          <w:szCs w:val="24"/>
          <w:u w:val="single"/>
          <w:lang w:val="en-GB"/>
        </w:rPr>
      </w:pPr>
    </w:p>
    <w:p w14:paraId="3BDAC308" w14:textId="5278E4CB" w:rsidR="00C0508C" w:rsidRPr="00F1129D" w:rsidRDefault="00C0508C" w:rsidP="00603F53">
      <w:pPr>
        <w:spacing w:line="240" w:lineRule="auto"/>
        <w:rPr>
          <w:rFonts w:cstheme="minorHAnsi"/>
          <w:b/>
          <w:bCs/>
          <w:sz w:val="24"/>
          <w:szCs w:val="24"/>
          <w:u w:val="single"/>
          <w:lang w:val="en-GB"/>
        </w:rPr>
      </w:pPr>
    </w:p>
    <w:p w14:paraId="02EE2641" w14:textId="053E2B50" w:rsidR="00C0508C" w:rsidRPr="00F1129D" w:rsidRDefault="00C0508C" w:rsidP="00603F53">
      <w:pPr>
        <w:spacing w:line="240" w:lineRule="auto"/>
        <w:rPr>
          <w:rFonts w:cstheme="minorHAnsi"/>
          <w:b/>
          <w:bCs/>
          <w:sz w:val="24"/>
          <w:szCs w:val="24"/>
          <w:u w:val="single"/>
          <w:lang w:val="en-GB"/>
        </w:rPr>
      </w:pPr>
    </w:p>
    <w:p w14:paraId="3D10492C" w14:textId="34D3F4CB" w:rsidR="00C0508C" w:rsidRPr="00F1129D" w:rsidRDefault="00C0508C" w:rsidP="00603F53">
      <w:pPr>
        <w:spacing w:line="240" w:lineRule="auto"/>
        <w:rPr>
          <w:rFonts w:cstheme="minorHAnsi"/>
          <w:b/>
          <w:bCs/>
          <w:sz w:val="24"/>
          <w:szCs w:val="24"/>
          <w:u w:val="single"/>
          <w:lang w:val="en-GB"/>
        </w:rPr>
      </w:pPr>
    </w:p>
    <w:p w14:paraId="4262D5CE" w14:textId="6A4DDD2B" w:rsidR="00C0508C" w:rsidRDefault="00C0508C" w:rsidP="00603F53">
      <w:pPr>
        <w:spacing w:line="240" w:lineRule="auto"/>
        <w:rPr>
          <w:rFonts w:cstheme="minorHAnsi"/>
          <w:b/>
          <w:bCs/>
          <w:sz w:val="24"/>
          <w:szCs w:val="24"/>
          <w:u w:val="single"/>
          <w:lang w:val="en-GB"/>
        </w:rPr>
      </w:pPr>
    </w:p>
    <w:p w14:paraId="482AB20E" w14:textId="33780398" w:rsidR="00F1129D" w:rsidRDefault="00F1129D" w:rsidP="00603F53">
      <w:pPr>
        <w:spacing w:line="240" w:lineRule="auto"/>
        <w:rPr>
          <w:rFonts w:cstheme="minorHAnsi"/>
          <w:b/>
          <w:bCs/>
          <w:sz w:val="24"/>
          <w:szCs w:val="24"/>
          <w:u w:val="single"/>
          <w:lang w:val="en-GB"/>
        </w:rPr>
      </w:pPr>
    </w:p>
    <w:p w14:paraId="1E2E9AD7" w14:textId="7BA31E94" w:rsidR="00F1129D" w:rsidRDefault="00F1129D" w:rsidP="00603F53">
      <w:pPr>
        <w:spacing w:line="240" w:lineRule="auto"/>
        <w:rPr>
          <w:rFonts w:cstheme="minorHAnsi"/>
          <w:b/>
          <w:bCs/>
          <w:sz w:val="24"/>
          <w:szCs w:val="24"/>
          <w:u w:val="single"/>
          <w:lang w:val="en-GB"/>
        </w:rPr>
      </w:pPr>
    </w:p>
    <w:p w14:paraId="3BD911CC" w14:textId="77777777" w:rsidR="00F1129D" w:rsidRPr="00F1129D" w:rsidRDefault="00F1129D" w:rsidP="00603F53">
      <w:pPr>
        <w:spacing w:line="240" w:lineRule="auto"/>
        <w:rPr>
          <w:rFonts w:cstheme="minorHAnsi"/>
          <w:b/>
          <w:bCs/>
          <w:sz w:val="24"/>
          <w:szCs w:val="24"/>
          <w:u w:val="single"/>
          <w:lang w:val="en-GB"/>
        </w:rPr>
      </w:pPr>
      <w:bookmarkStart w:id="2" w:name="_GoBack"/>
      <w:bookmarkEnd w:id="2"/>
    </w:p>
    <w:p w14:paraId="56F242BE" w14:textId="77777777" w:rsidR="00C0508C" w:rsidRPr="00F1129D" w:rsidRDefault="00C0508C" w:rsidP="00603F53">
      <w:pPr>
        <w:spacing w:line="240" w:lineRule="auto"/>
        <w:rPr>
          <w:rFonts w:cstheme="minorHAnsi"/>
          <w:b/>
          <w:bCs/>
          <w:sz w:val="24"/>
          <w:szCs w:val="24"/>
          <w:u w:val="single"/>
          <w:lang w:val="en-GB"/>
        </w:rPr>
      </w:pPr>
    </w:p>
    <w:p w14:paraId="7E503966" w14:textId="2DB84F37" w:rsidR="00687051" w:rsidRPr="00C85B47" w:rsidRDefault="00687051" w:rsidP="00603F53">
      <w:pPr>
        <w:spacing w:line="240" w:lineRule="auto"/>
        <w:rPr>
          <w:rFonts w:cstheme="minorHAnsi"/>
          <w:b/>
          <w:bCs/>
          <w:sz w:val="24"/>
          <w:szCs w:val="24"/>
          <w:u w:val="single"/>
          <w:lang w:val="en-US"/>
        </w:rPr>
      </w:pPr>
      <w:r w:rsidRPr="00C85B47">
        <w:rPr>
          <w:rFonts w:cstheme="minorHAnsi"/>
          <w:b/>
          <w:bCs/>
          <w:sz w:val="24"/>
          <w:szCs w:val="24"/>
          <w:u w:val="single"/>
          <w:lang w:val="en-US"/>
        </w:rPr>
        <w:lastRenderedPageBreak/>
        <w:t xml:space="preserve">Access to the reporting </w:t>
      </w:r>
      <w:r w:rsidR="00C85B47" w:rsidRPr="00C85B47">
        <w:rPr>
          <w:rFonts w:cstheme="minorHAnsi"/>
          <w:b/>
          <w:bCs/>
          <w:sz w:val="24"/>
          <w:szCs w:val="24"/>
          <w:u w:val="single"/>
          <w:lang w:val="en-US"/>
        </w:rPr>
        <w:t>module</w:t>
      </w:r>
      <w:r w:rsidRPr="00C85B47">
        <w:rPr>
          <w:rFonts w:cstheme="minorHAnsi"/>
          <w:b/>
          <w:bCs/>
          <w:sz w:val="24"/>
          <w:szCs w:val="24"/>
          <w:u w:val="single"/>
          <w:lang w:val="en-US"/>
        </w:rPr>
        <w:t>:</w:t>
      </w:r>
    </w:p>
    <w:p w14:paraId="16618EFF" w14:textId="7CC7ADDB" w:rsidR="00291AD8" w:rsidRDefault="00291AD8" w:rsidP="00603F53">
      <w:pPr>
        <w:spacing w:line="240" w:lineRule="auto"/>
        <w:rPr>
          <w:rFonts w:cstheme="minorHAnsi"/>
          <w:noProof/>
          <w:sz w:val="24"/>
          <w:szCs w:val="24"/>
        </w:rPr>
      </w:pPr>
      <w:r w:rsidRPr="00C85B47">
        <w:rPr>
          <w:rFonts w:cstheme="minorHAnsi"/>
          <w:sz w:val="24"/>
          <w:szCs w:val="24"/>
          <w:lang w:val="en-US"/>
        </w:rPr>
        <w:t xml:space="preserve">When you login to the </w:t>
      </w:r>
      <w:hyperlink r:id="rId9" w:history="1">
        <w:r w:rsidR="0082084B" w:rsidRPr="00C85B47">
          <w:rPr>
            <w:rStyle w:val="Hypertextovodkaz"/>
            <w:rFonts w:cstheme="minorHAnsi"/>
            <w:sz w:val="24"/>
            <w:szCs w:val="24"/>
            <w:lang w:val="en-US"/>
          </w:rPr>
          <w:t xml:space="preserve">Funding &amp; Tenders </w:t>
        </w:r>
        <w:r w:rsidRPr="00C85B47">
          <w:rPr>
            <w:rStyle w:val="Hypertextovodkaz"/>
            <w:rFonts w:cstheme="minorHAnsi"/>
            <w:sz w:val="24"/>
            <w:szCs w:val="24"/>
            <w:lang w:val="en-US"/>
          </w:rPr>
          <w:t>Portal</w:t>
        </w:r>
      </w:hyperlink>
      <w:r w:rsidRPr="00C85B47">
        <w:rPr>
          <w:rFonts w:cstheme="minorHAnsi"/>
          <w:sz w:val="24"/>
          <w:szCs w:val="24"/>
          <w:lang w:val="en-US"/>
        </w:rPr>
        <w:t xml:space="preserve"> and go to </w:t>
      </w:r>
      <w:r w:rsidR="00F02D95">
        <w:rPr>
          <w:rFonts w:cstheme="minorHAnsi"/>
          <w:sz w:val="24"/>
          <w:szCs w:val="24"/>
          <w:lang w:val="en-US"/>
        </w:rPr>
        <w:t>“</w:t>
      </w:r>
      <w:r w:rsidRPr="00C85B47">
        <w:rPr>
          <w:rFonts w:cstheme="minorHAnsi"/>
          <w:sz w:val="24"/>
          <w:szCs w:val="24"/>
          <w:lang w:val="en-US"/>
        </w:rPr>
        <w:t>My Projects</w:t>
      </w:r>
      <w:r w:rsidR="00F02D95">
        <w:rPr>
          <w:rFonts w:cstheme="minorHAnsi"/>
          <w:sz w:val="24"/>
          <w:szCs w:val="24"/>
          <w:lang w:val="en-US"/>
        </w:rPr>
        <w:t>”</w:t>
      </w:r>
      <w:r w:rsidRPr="00C85B47">
        <w:rPr>
          <w:rFonts w:cstheme="minorHAnsi"/>
          <w:sz w:val="24"/>
          <w:szCs w:val="24"/>
          <w:lang w:val="en-US"/>
        </w:rPr>
        <w:t>, you can ente</w:t>
      </w:r>
      <w:r w:rsidR="009C094A" w:rsidRPr="00C85B47">
        <w:rPr>
          <w:rFonts w:cstheme="minorHAnsi"/>
          <w:sz w:val="24"/>
          <w:szCs w:val="24"/>
          <w:lang w:val="en-US"/>
        </w:rPr>
        <w:t>r the project reporting tool by</w:t>
      </w:r>
      <w:r w:rsidR="003E05A5" w:rsidRPr="00C85B47">
        <w:rPr>
          <w:rFonts w:cstheme="minorHAnsi"/>
          <w:sz w:val="24"/>
          <w:szCs w:val="24"/>
          <w:lang w:val="en-US"/>
        </w:rPr>
        <w:t xml:space="preserve"> </w:t>
      </w:r>
      <w:r w:rsidR="009C094A" w:rsidRPr="00C85B47">
        <w:rPr>
          <w:rFonts w:cstheme="minorHAnsi"/>
          <w:sz w:val="24"/>
          <w:szCs w:val="24"/>
          <w:lang w:val="en-US"/>
        </w:rPr>
        <w:t>clicking on “Actions” and then on “Manage Project”</w:t>
      </w:r>
      <w:r w:rsidR="00C85B47" w:rsidRPr="00C85B47">
        <w:rPr>
          <w:rFonts w:cstheme="minorHAnsi"/>
          <w:sz w:val="24"/>
          <w:szCs w:val="24"/>
          <w:lang w:val="en-US"/>
        </w:rPr>
        <w:t>.</w:t>
      </w:r>
    </w:p>
    <w:p w14:paraId="1365A359" w14:textId="59C62A37" w:rsidR="008627DD" w:rsidRDefault="008627DD" w:rsidP="00603F53">
      <w:pPr>
        <w:spacing w:line="240" w:lineRule="auto"/>
        <w:rPr>
          <w:rFonts w:cstheme="minorHAnsi"/>
          <w:sz w:val="24"/>
          <w:szCs w:val="24"/>
          <w:lang w:val="en-US"/>
        </w:rPr>
      </w:pPr>
      <w:r>
        <w:rPr>
          <w:noProof/>
          <w:lang w:val="cs-CZ" w:eastAsia="ja-JP"/>
        </w:rPr>
        <w:drawing>
          <wp:inline distT="0" distB="0" distL="0" distR="0" wp14:anchorId="00C56EEB" wp14:editId="24B54935">
            <wp:extent cx="5731510" cy="17475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747520"/>
                    </a:xfrm>
                    <a:prstGeom prst="rect">
                      <a:avLst/>
                    </a:prstGeom>
                  </pic:spPr>
                </pic:pic>
              </a:graphicData>
            </a:graphic>
          </wp:inline>
        </w:drawing>
      </w:r>
    </w:p>
    <w:p w14:paraId="224E6BC4" w14:textId="77777777" w:rsidR="008627DD" w:rsidRPr="00C85B47" w:rsidRDefault="008627DD" w:rsidP="00603F53">
      <w:pPr>
        <w:spacing w:line="240" w:lineRule="auto"/>
        <w:rPr>
          <w:rFonts w:cstheme="minorHAnsi"/>
          <w:sz w:val="24"/>
          <w:szCs w:val="24"/>
          <w:lang w:val="en-US"/>
        </w:rPr>
      </w:pPr>
    </w:p>
    <w:p w14:paraId="47935832" w14:textId="77777777" w:rsidR="008627DD" w:rsidRDefault="00747210" w:rsidP="00603F53">
      <w:pPr>
        <w:pStyle w:val="Normlnweb"/>
        <w:rPr>
          <w:rFonts w:asciiTheme="minorHAnsi" w:eastAsiaTheme="minorHAnsi" w:hAnsiTheme="minorHAnsi" w:cstheme="minorHAnsi"/>
          <w:lang w:val="en-US" w:eastAsia="en-US"/>
        </w:rPr>
      </w:pPr>
      <w:bookmarkStart w:id="3" w:name="_Hlk61531219"/>
      <w:r w:rsidRPr="00C85B47">
        <w:rPr>
          <w:rFonts w:asciiTheme="minorHAnsi" w:eastAsiaTheme="minorHAnsi" w:hAnsiTheme="minorHAnsi" w:cstheme="minorHAnsi"/>
          <w:lang w:val="en-US" w:eastAsia="en-US"/>
        </w:rPr>
        <w:t>On t</w:t>
      </w:r>
      <w:r w:rsidR="00291AD8" w:rsidRPr="00C85B47">
        <w:rPr>
          <w:rFonts w:asciiTheme="minorHAnsi" w:eastAsiaTheme="minorHAnsi" w:hAnsiTheme="minorHAnsi" w:cstheme="minorHAnsi"/>
          <w:lang w:val="en-US" w:eastAsia="en-US"/>
        </w:rPr>
        <w:t>he next scre</w:t>
      </w:r>
      <w:r w:rsidRPr="00C85B47">
        <w:rPr>
          <w:rFonts w:asciiTheme="minorHAnsi" w:eastAsiaTheme="minorHAnsi" w:hAnsiTheme="minorHAnsi" w:cstheme="minorHAnsi"/>
          <w:lang w:val="en-US" w:eastAsia="en-US"/>
        </w:rPr>
        <w:t>en you’ll find the Periodic Reporting</w:t>
      </w:r>
      <w:bookmarkEnd w:id="3"/>
      <w:r w:rsidR="00F02D95">
        <w:rPr>
          <w:rFonts w:asciiTheme="minorHAnsi" w:eastAsiaTheme="minorHAnsi" w:hAnsiTheme="minorHAnsi" w:cstheme="minorHAnsi"/>
          <w:lang w:val="en-US" w:eastAsia="en-US"/>
        </w:rPr>
        <w:t>.</w:t>
      </w:r>
    </w:p>
    <w:p w14:paraId="7776F177" w14:textId="74109785" w:rsidR="004345F9" w:rsidRPr="00C85B47" w:rsidRDefault="008627DD" w:rsidP="00603F53">
      <w:pPr>
        <w:pStyle w:val="Normlnweb"/>
        <w:rPr>
          <w:rFonts w:asciiTheme="minorHAnsi" w:hAnsiTheme="minorHAnsi" w:cstheme="minorHAnsi"/>
          <w:lang w:val="en-GB"/>
        </w:rPr>
      </w:pPr>
      <w:r>
        <w:rPr>
          <w:noProof/>
          <w:lang w:val="cs-CZ" w:eastAsia="ja-JP"/>
        </w:rPr>
        <w:drawing>
          <wp:inline distT="0" distB="0" distL="0" distR="0" wp14:anchorId="3B91B25E" wp14:editId="5C0302AA">
            <wp:extent cx="5731510" cy="34366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436620"/>
                    </a:xfrm>
                    <a:prstGeom prst="rect">
                      <a:avLst/>
                    </a:prstGeom>
                  </pic:spPr>
                </pic:pic>
              </a:graphicData>
            </a:graphic>
          </wp:inline>
        </w:drawing>
      </w:r>
    </w:p>
    <w:p w14:paraId="6FA2C6AA" w14:textId="6C00D254" w:rsidR="00AB1A3B" w:rsidRPr="00C85B47" w:rsidRDefault="00AB1A3B" w:rsidP="00603F53">
      <w:pPr>
        <w:pStyle w:val="Normlnweb"/>
        <w:rPr>
          <w:rFonts w:asciiTheme="minorHAnsi" w:hAnsiTheme="minorHAnsi" w:cstheme="minorHAnsi"/>
          <w:lang w:val="en-US"/>
        </w:rPr>
      </w:pPr>
      <w:bookmarkStart w:id="4" w:name="_Hlk61531498"/>
      <w:bookmarkStart w:id="5" w:name="_Hlk61532995"/>
      <w:r w:rsidRPr="00603F53">
        <w:rPr>
          <w:rStyle w:val="Siln"/>
          <w:rFonts w:asciiTheme="minorHAnsi" w:hAnsiTheme="minorHAnsi" w:cstheme="minorHAnsi"/>
          <w:b w:val="0"/>
          <w:bCs w:val="0"/>
          <w:lang w:val="en-US"/>
        </w:rPr>
        <w:t>Beneficiaries</w:t>
      </w:r>
      <w:r w:rsidRPr="00C85B47">
        <w:rPr>
          <w:rFonts w:asciiTheme="minorHAnsi" w:hAnsiTheme="minorHAnsi" w:cstheme="minorHAnsi"/>
          <w:lang w:val="en-US"/>
        </w:rPr>
        <w:t xml:space="preserve"> must </w:t>
      </w:r>
      <w:r w:rsidR="00603F53">
        <w:rPr>
          <w:rFonts w:asciiTheme="minorHAnsi" w:hAnsiTheme="minorHAnsi" w:cstheme="minorHAnsi"/>
          <w:lang w:val="en-US"/>
        </w:rPr>
        <w:t>complete</w:t>
      </w:r>
      <w:r w:rsidRPr="00C85B47">
        <w:rPr>
          <w:rFonts w:asciiTheme="minorHAnsi" w:hAnsiTheme="minorHAnsi" w:cstheme="minorHAnsi"/>
          <w:lang w:val="en-US"/>
        </w:rPr>
        <w:t xml:space="preserve"> and submit </w:t>
      </w:r>
      <w:r w:rsidR="00603F53">
        <w:rPr>
          <w:rFonts w:asciiTheme="minorHAnsi" w:hAnsiTheme="minorHAnsi" w:cstheme="minorHAnsi"/>
          <w:lang w:val="en-US"/>
        </w:rPr>
        <w:t>the</w:t>
      </w:r>
      <w:r w:rsidR="00F02D95">
        <w:rPr>
          <w:rFonts w:asciiTheme="minorHAnsi" w:hAnsiTheme="minorHAnsi" w:cstheme="minorHAnsi"/>
          <w:lang w:val="en-US"/>
        </w:rPr>
        <w:t>ir organization’s</w:t>
      </w:r>
      <w:r w:rsidR="00603F53">
        <w:rPr>
          <w:rFonts w:asciiTheme="minorHAnsi" w:hAnsiTheme="minorHAnsi" w:cstheme="minorHAnsi"/>
          <w:lang w:val="en-US"/>
        </w:rPr>
        <w:t xml:space="preserve"> financial </w:t>
      </w:r>
      <w:r w:rsidRPr="00C85B47">
        <w:rPr>
          <w:rFonts w:asciiTheme="minorHAnsi" w:hAnsiTheme="minorHAnsi" w:cstheme="minorHAnsi"/>
          <w:lang w:val="en-US"/>
        </w:rPr>
        <w:t>as part of the periodic report.</w:t>
      </w:r>
      <w:bookmarkEnd w:id="4"/>
      <w:r w:rsidR="001A75CE">
        <w:rPr>
          <w:rFonts w:asciiTheme="minorHAnsi" w:hAnsiTheme="minorHAnsi" w:cstheme="minorHAnsi"/>
          <w:lang w:val="en-US"/>
        </w:rPr>
        <w:t xml:space="preserve"> The individual statements</w:t>
      </w:r>
      <w:r w:rsidRPr="00C85B47">
        <w:rPr>
          <w:rFonts w:asciiTheme="minorHAnsi" w:hAnsiTheme="minorHAnsi" w:cstheme="minorHAnsi"/>
          <w:lang w:val="en-US"/>
        </w:rPr>
        <w:t xml:space="preserve"> will be combined automatically by the system into a </w:t>
      </w:r>
      <w:r w:rsidRPr="00C85B47">
        <w:rPr>
          <w:rStyle w:val="Siln"/>
          <w:rFonts w:asciiTheme="minorHAnsi" w:hAnsiTheme="minorHAnsi" w:cstheme="minorHAnsi"/>
          <w:lang w:val="en-US"/>
        </w:rPr>
        <w:t>consolidated financial statement</w:t>
      </w:r>
      <w:r w:rsidRPr="00C85B47">
        <w:rPr>
          <w:rFonts w:asciiTheme="minorHAnsi" w:hAnsiTheme="minorHAnsi" w:cstheme="minorHAnsi"/>
          <w:lang w:val="en-US"/>
        </w:rPr>
        <w:t>.</w:t>
      </w:r>
    </w:p>
    <w:bookmarkEnd w:id="5"/>
    <w:p w14:paraId="52AC5381" w14:textId="77777777" w:rsidR="00AB1A3B" w:rsidRPr="00C85B47" w:rsidRDefault="00AB1A3B" w:rsidP="00603F53">
      <w:pPr>
        <w:spacing w:before="100" w:beforeAutospacing="1" w:after="100" w:afterAutospacing="1" w:line="240" w:lineRule="auto"/>
        <w:rPr>
          <w:rFonts w:eastAsia="Times New Roman" w:cstheme="minorHAnsi"/>
          <w:sz w:val="24"/>
          <w:szCs w:val="24"/>
          <w:lang w:val="en-US" w:eastAsia="nl-BE"/>
        </w:rPr>
      </w:pPr>
      <w:r w:rsidRPr="00C85B47">
        <w:rPr>
          <w:rFonts w:cstheme="minorHAnsi"/>
          <w:sz w:val="24"/>
          <w:szCs w:val="24"/>
          <w:lang w:val="en-US"/>
        </w:rPr>
        <w:t xml:space="preserve">If you fail to do so, your </w:t>
      </w:r>
      <w:r w:rsidRPr="00C85B47">
        <w:rPr>
          <w:rStyle w:val="Siln"/>
          <w:rFonts w:cstheme="minorHAnsi"/>
          <w:sz w:val="24"/>
          <w:szCs w:val="24"/>
          <w:lang w:val="en-US"/>
        </w:rPr>
        <w:t>costs will be considered 'zero'</w:t>
      </w:r>
      <w:r w:rsidRPr="00C85B47">
        <w:rPr>
          <w:rFonts w:cstheme="minorHAnsi"/>
          <w:sz w:val="24"/>
          <w:szCs w:val="24"/>
          <w:lang w:val="en-US"/>
        </w:rPr>
        <w:t xml:space="preserve"> for this reporting period (though you can </w:t>
      </w:r>
      <w:r w:rsidRPr="00C85B47">
        <w:rPr>
          <w:rFonts w:eastAsia="Times New Roman" w:cstheme="minorHAnsi"/>
          <w:sz w:val="24"/>
          <w:szCs w:val="24"/>
          <w:lang w:val="en-US" w:eastAsia="nl-BE"/>
        </w:rPr>
        <w:t>declare them in the next reporting period).</w:t>
      </w:r>
    </w:p>
    <w:p w14:paraId="2D123D4F" w14:textId="1B584D52" w:rsidR="00B15BAE" w:rsidRPr="00C85B47" w:rsidRDefault="00291AD8" w:rsidP="00B15BAE">
      <w:pPr>
        <w:pStyle w:val="Normlnweb"/>
        <w:rPr>
          <w:rStyle w:val="red"/>
          <w:rFonts w:asciiTheme="minorHAnsi" w:hAnsiTheme="minorHAnsi" w:cstheme="minorHAnsi"/>
          <w:lang w:val="en-US"/>
        </w:rPr>
      </w:pPr>
      <w:bookmarkStart w:id="6" w:name="_Hlk61533700"/>
      <w:r w:rsidRPr="00C85B47">
        <w:rPr>
          <w:rFonts w:asciiTheme="minorHAnsi" w:hAnsiTheme="minorHAnsi" w:cstheme="minorHAnsi"/>
          <w:lang w:val="en-US"/>
        </w:rPr>
        <w:t>You can fill in your financial statement by clicking on</w:t>
      </w:r>
      <w:r w:rsidR="003E05A5" w:rsidRPr="00C85B47">
        <w:rPr>
          <w:rFonts w:asciiTheme="minorHAnsi" w:hAnsiTheme="minorHAnsi" w:cstheme="minorHAnsi"/>
          <w:lang w:val="en-US"/>
        </w:rPr>
        <w:t xml:space="preserve"> </w:t>
      </w:r>
      <w:r w:rsidR="00F02D95">
        <w:rPr>
          <w:rFonts w:asciiTheme="minorHAnsi" w:hAnsiTheme="minorHAnsi" w:cstheme="minorHAnsi"/>
          <w:lang w:val="en-US"/>
        </w:rPr>
        <w:t>“</w:t>
      </w:r>
      <w:r w:rsidRPr="00F02D95">
        <w:rPr>
          <w:rFonts w:asciiTheme="minorHAnsi" w:hAnsiTheme="minorHAnsi" w:cstheme="minorHAnsi"/>
          <w:iCs/>
          <w:lang w:val="en-US"/>
        </w:rPr>
        <w:t xml:space="preserve">Financial </w:t>
      </w:r>
      <w:r w:rsidR="00AB1A3B" w:rsidRPr="00F02D95">
        <w:rPr>
          <w:rFonts w:asciiTheme="minorHAnsi" w:hAnsiTheme="minorHAnsi" w:cstheme="minorHAnsi"/>
          <w:iCs/>
          <w:lang w:val="en-US"/>
        </w:rPr>
        <w:t>Part</w:t>
      </w:r>
      <w:r w:rsidR="00F02D95">
        <w:rPr>
          <w:rFonts w:asciiTheme="minorHAnsi" w:hAnsiTheme="minorHAnsi" w:cstheme="minorHAnsi"/>
          <w:iCs/>
          <w:lang w:val="en-US"/>
        </w:rPr>
        <w:t>”</w:t>
      </w:r>
      <w:r w:rsidRPr="00C85B47">
        <w:rPr>
          <w:rFonts w:asciiTheme="minorHAnsi" w:hAnsiTheme="minorHAnsi" w:cstheme="minorHAnsi"/>
          <w:i/>
          <w:lang w:val="en-US"/>
        </w:rPr>
        <w:t xml:space="preserve"> </w:t>
      </w:r>
      <w:r w:rsidR="00AB1A3B" w:rsidRPr="00C85B47">
        <w:rPr>
          <w:rFonts w:asciiTheme="minorHAnsi" w:hAnsiTheme="minorHAnsi" w:cstheme="minorHAnsi"/>
          <w:lang w:val="en-US"/>
        </w:rPr>
        <w:t>next to the name of your organization</w:t>
      </w:r>
      <w:r w:rsidRPr="00C85B47">
        <w:rPr>
          <w:rFonts w:asciiTheme="minorHAnsi" w:hAnsiTheme="minorHAnsi" w:cstheme="minorHAnsi"/>
          <w:lang w:val="en-US"/>
        </w:rPr>
        <w:t>.</w:t>
      </w:r>
      <w:r w:rsidR="00B15BAE" w:rsidRPr="00B15BAE">
        <w:rPr>
          <w:rStyle w:val="red"/>
          <w:rFonts w:asciiTheme="minorHAnsi" w:hAnsiTheme="minorHAnsi" w:cstheme="minorHAnsi"/>
          <w:lang w:val="en-US"/>
        </w:rPr>
        <w:t xml:space="preserve"> </w:t>
      </w:r>
      <w:r w:rsidR="00B15BAE" w:rsidRPr="00C85B47">
        <w:rPr>
          <w:rStyle w:val="red"/>
          <w:rFonts w:asciiTheme="minorHAnsi" w:hAnsiTheme="minorHAnsi" w:cstheme="minorHAnsi"/>
          <w:lang w:val="en-US"/>
        </w:rPr>
        <w:t>For each cost category please fill in the total amount spent.</w:t>
      </w:r>
      <w:bookmarkEnd w:id="6"/>
    </w:p>
    <w:p w14:paraId="380C5D7F" w14:textId="2FC6D68B" w:rsidR="00291AD8" w:rsidRPr="00C85B47" w:rsidRDefault="00291AD8" w:rsidP="00603F53">
      <w:pPr>
        <w:pStyle w:val="Normlnweb"/>
        <w:rPr>
          <w:rFonts w:asciiTheme="minorHAnsi" w:hAnsiTheme="minorHAnsi" w:cstheme="minorHAnsi"/>
          <w:lang w:val="en-US"/>
        </w:rPr>
      </w:pPr>
    </w:p>
    <w:p w14:paraId="0EE09D5D" w14:textId="2C0C960A" w:rsidR="000C12BF" w:rsidRPr="008627DD" w:rsidRDefault="008627DD" w:rsidP="008627DD">
      <w:pPr>
        <w:pStyle w:val="Normlnweb"/>
        <w:jc w:val="center"/>
        <w:rPr>
          <w:rStyle w:val="red"/>
          <w:rFonts w:asciiTheme="minorHAnsi" w:hAnsiTheme="minorHAnsi" w:cstheme="minorHAnsi"/>
        </w:rPr>
      </w:pPr>
      <w:r>
        <w:rPr>
          <w:noProof/>
          <w:lang w:val="cs-CZ" w:eastAsia="ja-JP"/>
        </w:rPr>
        <w:drawing>
          <wp:inline distT="0" distB="0" distL="0" distR="0" wp14:anchorId="54942CC3" wp14:editId="6B68BC4C">
            <wp:extent cx="5731510" cy="3231515"/>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231515"/>
                    </a:xfrm>
                    <a:prstGeom prst="rect">
                      <a:avLst/>
                    </a:prstGeom>
                  </pic:spPr>
                </pic:pic>
              </a:graphicData>
            </a:graphic>
          </wp:inline>
        </w:drawing>
      </w:r>
    </w:p>
    <w:p w14:paraId="107352E6" w14:textId="77777777" w:rsidR="000C12BF" w:rsidRDefault="000C12BF" w:rsidP="00603F53">
      <w:pPr>
        <w:pStyle w:val="Normlnweb"/>
        <w:rPr>
          <w:rStyle w:val="red"/>
          <w:rFonts w:asciiTheme="minorHAnsi" w:hAnsiTheme="minorHAnsi" w:cstheme="minorHAnsi"/>
          <w:u w:val="single"/>
          <w:lang w:val="en-US"/>
        </w:rPr>
      </w:pPr>
    </w:p>
    <w:p w14:paraId="7BBC1D33" w14:textId="627AB128" w:rsidR="00291AD8" w:rsidRPr="000C12BF" w:rsidRDefault="00291AD8" w:rsidP="00603F53">
      <w:pPr>
        <w:pStyle w:val="Normlnweb"/>
        <w:rPr>
          <w:rFonts w:asciiTheme="minorHAnsi" w:hAnsiTheme="minorHAnsi" w:cstheme="minorHAnsi"/>
          <w:b/>
          <w:bCs/>
          <w:u w:val="single"/>
          <w:lang w:val="en-US"/>
        </w:rPr>
      </w:pPr>
      <w:r w:rsidRPr="000C12BF">
        <w:rPr>
          <w:rStyle w:val="red"/>
          <w:rFonts w:asciiTheme="minorHAnsi" w:hAnsiTheme="minorHAnsi" w:cstheme="minorHAnsi"/>
          <w:b/>
          <w:bCs/>
          <w:u w:val="single"/>
          <w:lang w:val="en-US"/>
        </w:rPr>
        <w:t>Explanation of the use of resources</w:t>
      </w:r>
    </w:p>
    <w:p w14:paraId="7AB93106" w14:textId="77777777" w:rsidR="00291AD8" w:rsidRPr="00C85B47" w:rsidRDefault="00291AD8" w:rsidP="00603F53">
      <w:pPr>
        <w:pStyle w:val="Normlnweb"/>
        <w:rPr>
          <w:rFonts w:asciiTheme="minorHAnsi" w:hAnsiTheme="minorHAnsi" w:cstheme="minorHAnsi"/>
          <w:lang w:val="en-US"/>
        </w:rPr>
      </w:pPr>
      <w:r w:rsidRPr="00C85B47">
        <w:rPr>
          <w:rFonts w:asciiTheme="minorHAnsi" w:hAnsiTheme="minorHAnsi" w:cstheme="minorHAnsi"/>
          <w:lang w:val="en-US"/>
        </w:rPr>
        <w:t>Explain in your financial statement how the resources were used during this period</w:t>
      </w:r>
      <w:r w:rsidR="00703198" w:rsidRPr="00C85B47">
        <w:rPr>
          <w:rFonts w:asciiTheme="minorHAnsi" w:hAnsiTheme="minorHAnsi" w:cstheme="minorHAnsi"/>
          <w:lang w:val="en-US"/>
        </w:rPr>
        <w:t>.</w:t>
      </w:r>
    </w:p>
    <w:p w14:paraId="2D9AAAFE" w14:textId="3CF883B1" w:rsidR="00291AD8" w:rsidRPr="00C85B47" w:rsidRDefault="00291AD8" w:rsidP="00603F53">
      <w:pPr>
        <w:pStyle w:val="Normlnweb"/>
        <w:rPr>
          <w:rFonts w:asciiTheme="minorHAnsi" w:hAnsiTheme="minorHAnsi" w:cstheme="minorHAnsi"/>
          <w:lang w:val="en-US"/>
        </w:rPr>
      </w:pPr>
      <w:r w:rsidRPr="00C85B47">
        <w:rPr>
          <w:rStyle w:val="Siln"/>
          <w:rFonts w:asciiTheme="minorHAnsi" w:hAnsiTheme="minorHAnsi" w:cstheme="minorHAnsi"/>
          <w:lang w:val="en-US"/>
        </w:rPr>
        <w:t>A. Direct personnel costs- line a)-</w:t>
      </w:r>
      <w:r w:rsidR="0053345E">
        <w:rPr>
          <w:rStyle w:val="Siln"/>
          <w:rFonts w:asciiTheme="minorHAnsi" w:hAnsiTheme="minorHAnsi" w:cstheme="minorHAnsi"/>
          <w:lang w:val="en-US"/>
        </w:rPr>
        <w:t>b</w:t>
      </w:r>
      <w:r w:rsidRPr="00C85B47">
        <w:rPr>
          <w:rStyle w:val="Siln"/>
          <w:rFonts w:asciiTheme="minorHAnsi" w:hAnsiTheme="minorHAnsi" w:cstheme="minorHAnsi"/>
          <w:lang w:val="en-US"/>
        </w:rPr>
        <w:t>)</w:t>
      </w:r>
    </w:p>
    <w:p w14:paraId="219E96D6" w14:textId="77777777" w:rsidR="00291AD8" w:rsidRPr="00C85B47" w:rsidRDefault="00291AD8" w:rsidP="00603F53">
      <w:pPr>
        <w:numPr>
          <w:ilvl w:val="0"/>
          <w:numId w:val="3"/>
        </w:numPr>
        <w:spacing w:before="100" w:beforeAutospacing="1" w:after="100" w:afterAutospacing="1" w:line="240" w:lineRule="auto"/>
        <w:rPr>
          <w:rFonts w:cstheme="minorHAnsi"/>
          <w:sz w:val="24"/>
          <w:szCs w:val="24"/>
          <w:lang w:val="en-US"/>
        </w:rPr>
      </w:pPr>
      <w:r w:rsidRPr="00C85B47">
        <w:rPr>
          <w:rFonts w:cstheme="minorHAnsi"/>
          <w:sz w:val="24"/>
          <w:szCs w:val="24"/>
          <w:lang w:val="en-US"/>
        </w:rPr>
        <w:t>Declare here your direct personnel costs a) as actual costs or b) as unit costs (average costs).</w:t>
      </w:r>
      <w:r w:rsidR="00664F4B" w:rsidRPr="00C85B47">
        <w:rPr>
          <w:rFonts w:cstheme="minorHAnsi"/>
          <w:sz w:val="24"/>
          <w:szCs w:val="24"/>
          <w:lang w:val="en-US"/>
        </w:rPr>
        <w:t xml:space="preserve"> Please check the conditions for both in the AMGA, see link on page 1</w:t>
      </w:r>
    </w:p>
    <w:p w14:paraId="05009FB3" w14:textId="77777777" w:rsidR="00291AD8" w:rsidRPr="00C85B47" w:rsidRDefault="00291AD8" w:rsidP="00603F53">
      <w:pPr>
        <w:numPr>
          <w:ilvl w:val="0"/>
          <w:numId w:val="3"/>
        </w:numPr>
        <w:spacing w:before="100" w:beforeAutospacing="1" w:after="100" w:afterAutospacing="1" w:line="240" w:lineRule="auto"/>
        <w:rPr>
          <w:rFonts w:cstheme="minorHAnsi"/>
          <w:sz w:val="24"/>
          <w:szCs w:val="24"/>
          <w:lang w:val="en-US"/>
        </w:rPr>
      </w:pPr>
      <w:r w:rsidRPr="00C85B47">
        <w:rPr>
          <w:rFonts w:cstheme="minorHAnsi"/>
          <w:sz w:val="24"/>
          <w:szCs w:val="24"/>
          <w:lang w:val="en-US"/>
        </w:rPr>
        <w:t>You only</w:t>
      </w:r>
      <w:r w:rsidR="00664F4B" w:rsidRPr="00C85B47">
        <w:rPr>
          <w:rFonts w:cstheme="minorHAnsi"/>
          <w:sz w:val="24"/>
          <w:szCs w:val="24"/>
          <w:lang w:val="en-US"/>
        </w:rPr>
        <w:t xml:space="preserve"> need to</w:t>
      </w:r>
      <w:r w:rsidRPr="00C85B47">
        <w:rPr>
          <w:rFonts w:cstheme="minorHAnsi"/>
          <w:sz w:val="24"/>
          <w:szCs w:val="24"/>
          <w:lang w:val="en-US"/>
        </w:rPr>
        <w:t xml:space="preserve"> supply data on the </w:t>
      </w:r>
      <w:r w:rsidRPr="00C85B47">
        <w:rPr>
          <w:rStyle w:val="Siln"/>
          <w:rFonts w:cstheme="minorHAnsi"/>
          <w:sz w:val="24"/>
          <w:szCs w:val="24"/>
          <w:lang w:val="en-US"/>
        </w:rPr>
        <w:t>person-months per work-package</w:t>
      </w:r>
      <w:r w:rsidRPr="00C85B47">
        <w:rPr>
          <w:rFonts w:cstheme="minorHAnsi"/>
          <w:sz w:val="24"/>
          <w:szCs w:val="24"/>
          <w:lang w:val="en-US"/>
        </w:rPr>
        <w:t xml:space="preserve"> (not per deliverable).</w:t>
      </w:r>
    </w:p>
    <w:p w14:paraId="03FB4696" w14:textId="77777777" w:rsidR="00291AD8" w:rsidRPr="00C85B47" w:rsidRDefault="00291AD8" w:rsidP="00603F53">
      <w:pPr>
        <w:numPr>
          <w:ilvl w:val="0"/>
          <w:numId w:val="3"/>
        </w:numPr>
        <w:spacing w:before="100" w:beforeAutospacing="1" w:after="100" w:afterAutospacing="1" w:line="240" w:lineRule="auto"/>
        <w:rPr>
          <w:rFonts w:cstheme="minorHAnsi"/>
          <w:sz w:val="24"/>
          <w:szCs w:val="24"/>
        </w:rPr>
      </w:pPr>
      <w:r w:rsidRPr="00C85B47">
        <w:rPr>
          <w:rFonts w:cstheme="minorHAnsi"/>
          <w:sz w:val="24"/>
          <w:szCs w:val="24"/>
          <w:lang w:val="en-US"/>
        </w:rPr>
        <w:t xml:space="preserve">At this stage, you </w:t>
      </w:r>
      <w:r w:rsidRPr="00C85B47">
        <w:rPr>
          <w:rStyle w:val="Siln"/>
          <w:rFonts w:cstheme="minorHAnsi"/>
          <w:sz w:val="24"/>
          <w:szCs w:val="24"/>
          <w:lang w:val="en-US"/>
        </w:rPr>
        <w:t>don't have to provide details</w:t>
      </w:r>
      <w:r w:rsidRPr="00C85B47">
        <w:rPr>
          <w:rFonts w:cstheme="minorHAnsi"/>
          <w:sz w:val="24"/>
          <w:szCs w:val="24"/>
          <w:lang w:val="en-US"/>
        </w:rPr>
        <w:t xml:space="preserve"> like names, level of experience etc. </w:t>
      </w:r>
      <w:r w:rsidRPr="00C85B47">
        <w:rPr>
          <w:rFonts w:cstheme="minorHAnsi"/>
          <w:sz w:val="24"/>
          <w:szCs w:val="24"/>
        </w:rPr>
        <w:t>(though we may ask you to later).</w:t>
      </w:r>
    </w:p>
    <w:p w14:paraId="59CF9094" w14:textId="77777777" w:rsidR="00291AD8" w:rsidRPr="00C85B47" w:rsidRDefault="00291AD8" w:rsidP="00603F53">
      <w:pPr>
        <w:numPr>
          <w:ilvl w:val="0"/>
          <w:numId w:val="3"/>
        </w:numPr>
        <w:spacing w:before="100" w:beforeAutospacing="1" w:after="100" w:afterAutospacing="1" w:line="240" w:lineRule="auto"/>
        <w:rPr>
          <w:rStyle w:val="Siln"/>
          <w:rFonts w:cstheme="minorHAnsi"/>
          <w:b w:val="0"/>
          <w:bCs w:val="0"/>
          <w:sz w:val="24"/>
          <w:szCs w:val="24"/>
          <w:lang w:val="en-US"/>
        </w:rPr>
      </w:pPr>
      <w:r w:rsidRPr="00C85B47">
        <w:rPr>
          <w:rStyle w:val="Siln"/>
          <w:rFonts w:cstheme="minorHAnsi"/>
          <w:sz w:val="24"/>
          <w:szCs w:val="24"/>
          <w:lang w:val="en-US"/>
        </w:rPr>
        <w:t>Use of in-kind contributions from third parties</w:t>
      </w:r>
      <w:r w:rsidRPr="00C85B47">
        <w:rPr>
          <w:rFonts w:cstheme="minorHAnsi"/>
          <w:sz w:val="24"/>
          <w:szCs w:val="24"/>
          <w:lang w:val="en-US"/>
        </w:rPr>
        <w:t xml:space="preserve">: if you need to report any related personnel costs, the system will prompt you for details of the costs, name and type of third party, and whether or not the costs were planned in Annex 1 or not. </w:t>
      </w:r>
      <w:r w:rsidRPr="00C85B47">
        <w:rPr>
          <w:rFonts w:cstheme="minorHAnsi"/>
          <w:sz w:val="24"/>
          <w:szCs w:val="24"/>
          <w:lang w:val="en-US"/>
        </w:rPr>
        <w:br/>
      </w:r>
      <w:r w:rsidRPr="00C85B47">
        <w:rPr>
          <w:rStyle w:val="Siln"/>
          <w:rFonts w:cstheme="minorHAnsi"/>
          <w:sz w:val="24"/>
          <w:szCs w:val="24"/>
          <w:lang w:val="en-US"/>
        </w:rPr>
        <w:t>If the costs were not planned, you must give more explanation.</w:t>
      </w:r>
    </w:p>
    <w:p w14:paraId="0AEA5E6D" w14:textId="77777777" w:rsidR="00291AD8" w:rsidRPr="00C85B47" w:rsidRDefault="00291AD8" w:rsidP="00603F53">
      <w:pPr>
        <w:pStyle w:val="Normlnweb"/>
        <w:rPr>
          <w:rFonts w:asciiTheme="minorHAnsi" w:hAnsiTheme="minorHAnsi" w:cstheme="minorHAnsi"/>
          <w:lang w:val="en-US"/>
        </w:rPr>
      </w:pPr>
      <w:r w:rsidRPr="00C85B47">
        <w:rPr>
          <w:rStyle w:val="Siln"/>
          <w:rFonts w:asciiTheme="minorHAnsi" w:hAnsiTheme="minorHAnsi" w:cstheme="minorHAnsi"/>
          <w:lang w:val="en-US"/>
        </w:rPr>
        <w:t>B. Direct costs of subcontracting - line d)</w:t>
      </w:r>
    </w:p>
    <w:p w14:paraId="5C353B36" w14:textId="79E4BCCB" w:rsidR="00291AD8" w:rsidRDefault="00291AD8" w:rsidP="00603F53">
      <w:pPr>
        <w:numPr>
          <w:ilvl w:val="0"/>
          <w:numId w:val="4"/>
        </w:numPr>
        <w:spacing w:before="100" w:beforeAutospacing="1" w:after="100" w:afterAutospacing="1" w:line="240" w:lineRule="auto"/>
        <w:rPr>
          <w:rFonts w:cstheme="minorHAnsi"/>
          <w:sz w:val="24"/>
          <w:szCs w:val="24"/>
          <w:lang w:val="en-US"/>
        </w:rPr>
      </w:pPr>
      <w:r w:rsidRPr="00C85B47">
        <w:rPr>
          <w:rFonts w:cstheme="minorHAnsi"/>
          <w:sz w:val="24"/>
          <w:szCs w:val="24"/>
          <w:lang w:val="en-US"/>
        </w:rPr>
        <w:t xml:space="preserve">In this pop-up, break down the total direct costs for the period into the </w:t>
      </w:r>
      <w:r w:rsidRPr="00C85B47">
        <w:rPr>
          <w:rStyle w:val="Siln"/>
          <w:rFonts w:cstheme="minorHAnsi"/>
          <w:sz w:val="24"/>
          <w:szCs w:val="24"/>
          <w:lang w:val="en-US"/>
        </w:rPr>
        <w:t>costs for individual subcontractors</w:t>
      </w:r>
      <w:r w:rsidRPr="00C85B47">
        <w:rPr>
          <w:rFonts w:cstheme="minorHAnsi"/>
          <w:sz w:val="24"/>
          <w:szCs w:val="24"/>
          <w:lang w:val="en-US"/>
        </w:rPr>
        <w:t xml:space="preserve">, under </w:t>
      </w:r>
      <w:r w:rsidRPr="00C85B47">
        <w:rPr>
          <w:rFonts w:cstheme="minorHAnsi"/>
          <w:i/>
          <w:iCs/>
          <w:sz w:val="24"/>
          <w:szCs w:val="24"/>
          <w:lang w:val="en-US"/>
        </w:rPr>
        <w:t>Unforeseen subcontracting not indicated in the grant agreement (Annex 1)</w:t>
      </w:r>
      <w:r w:rsidRPr="00C85B47">
        <w:rPr>
          <w:rFonts w:cstheme="minorHAnsi"/>
          <w:sz w:val="24"/>
          <w:szCs w:val="24"/>
          <w:lang w:val="en-US"/>
        </w:rPr>
        <w:t xml:space="preserve"> (in addition to the information provided in the technical report - par</w:t>
      </w:r>
      <w:r w:rsidR="00E01D7D" w:rsidRPr="00C85B47">
        <w:rPr>
          <w:rFonts w:cstheme="minorHAnsi"/>
          <w:sz w:val="24"/>
          <w:szCs w:val="24"/>
          <w:lang w:val="en-US"/>
        </w:rPr>
        <w:t>t</w:t>
      </w:r>
      <w:r w:rsidRPr="00C85B47">
        <w:rPr>
          <w:rFonts w:cstheme="minorHAnsi"/>
          <w:sz w:val="24"/>
          <w:szCs w:val="24"/>
          <w:lang w:val="en-US"/>
        </w:rPr>
        <w:t>.1.2).</w:t>
      </w:r>
    </w:p>
    <w:p w14:paraId="572BBCAB" w14:textId="77777777" w:rsidR="008627DD" w:rsidRPr="00C85B47" w:rsidRDefault="008627DD" w:rsidP="008627DD">
      <w:pPr>
        <w:spacing w:before="100" w:beforeAutospacing="1" w:after="100" w:afterAutospacing="1" w:line="240" w:lineRule="auto"/>
        <w:ind w:left="720"/>
        <w:rPr>
          <w:rFonts w:cstheme="minorHAnsi"/>
          <w:sz w:val="24"/>
          <w:szCs w:val="24"/>
          <w:lang w:val="en-US"/>
        </w:rPr>
      </w:pPr>
    </w:p>
    <w:p w14:paraId="012D68A1" w14:textId="77777777" w:rsidR="00291AD8" w:rsidRPr="00C85B47" w:rsidRDefault="00291AD8" w:rsidP="00603F53">
      <w:pPr>
        <w:pStyle w:val="Normlnweb"/>
        <w:rPr>
          <w:rFonts w:asciiTheme="minorHAnsi" w:hAnsiTheme="minorHAnsi" w:cstheme="minorHAnsi"/>
          <w:lang w:val="en-US"/>
        </w:rPr>
      </w:pPr>
      <w:r w:rsidRPr="00C85B47">
        <w:rPr>
          <w:rStyle w:val="Siln"/>
          <w:rFonts w:asciiTheme="minorHAnsi" w:hAnsiTheme="minorHAnsi" w:cstheme="minorHAnsi"/>
          <w:lang w:val="en-US"/>
        </w:rPr>
        <w:lastRenderedPageBreak/>
        <w:t xml:space="preserve">A + D Direct costs of Third Parties (not linked third parties) </w:t>
      </w:r>
    </w:p>
    <w:p w14:paraId="46138C14" w14:textId="77777777" w:rsidR="00291AD8" w:rsidRPr="00C85B47" w:rsidRDefault="00291AD8" w:rsidP="00603F53">
      <w:pPr>
        <w:numPr>
          <w:ilvl w:val="0"/>
          <w:numId w:val="5"/>
        </w:numPr>
        <w:spacing w:before="100" w:beforeAutospacing="1" w:after="100" w:afterAutospacing="1" w:line="240" w:lineRule="auto"/>
        <w:rPr>
          <w:rFonts w:cstheme="minorHAnsi"/>
          <w:sz w:val="24"/>
          <w:szCs w:val="24"/>
          <w:lang w:val="en-US"/>
        </w:rPr>
      </w:pPr>
      <w:r w:rsidRPr="00C85B47">
        <w:rPr>
          <w:rFonts w:cstheme="minorHAnsi"/>
          <w:sz w:val="24"/>
          <w:szCs w:val="24"/>
          <w:lang w:val="en-US"/>
        </w:rPr>
        <w:t>Declare direct cost related to in-kind contributions from third parties in the pop up appearing in the columns for personnel and/or other direct costs, depending of the type of cost.</w:t>
      </w:r>
    </w:p>
    <w:p w14:paraId="76F1BFD1" w14:textId="77777777" w:rsidR="00291AD8" w:rsidRPr="00C85B47" w:rsidRDefault="00291AD8" w:rsidP="00603F53">
      <w:pPr>
        <w:numPr>
          <w:ilvl w:val="0"/>
          <w:numId w:val="5"/>
        </w:numPr>
        <w:spacing w:before="100" w:beforeAutospacing="1" w:after="100" w:afterAutospacing="1" w:line="240" w:lineRule="auto"/>
        <w:rPr>
          <w:rFonts w:cstheme="minorHAnsi"/>
          <w:sz w:val="24"/>
          <w:szCs w:val="24"/>
          <w:lang w:val="en-US"/>
        </w:rPr>
      </w:pPr>
      <w:r w:rsidRPr="00C85B47">
        <w:rPr>
          <w:rFonts w:cstheme="minorHAnsi"/>
          <w:sz w:val="24"/>
          <w:szCs w:val="24"/>
          <w:lang w:val="en-US"/>
        </w:rPr>
        <w:t>If you used any unforeseen in-kind contributions, either for payment or for free, as well as describing them in the technical report (par.1.2), you must specify here the cost of the resources.</w:t>
      </w:r>
    </w:p>
    <w:p w14:paraId="3358B774" w14:textId="77777777" w:rsidR="00291AD8" w:rsidRPr="00C85B47" w:rsidRDefault="00291AD8" w:rsidP="00603F53">
      <w:pPr>
        <w:pStyle w:val="Normlnweb"/>
        <w:rPr>
          <w:rFonts w:asciiTheme="minorHAnsi" w:hAnsiTheme="minorHAnsi" w:cstheme="minorHAnsi"/>
          <w:lang w:val="en-US"/>
        </w:rPr>
      </w:pPr>
      <w:r w:rsidRPr="00C85B47">
        <w:rPr>
          <w:rStyle w:val="Siln"/>
          <w:rFonts w:asciiTheme="minorHAnsi" w:hAnsiTheme="minorHAnsi" w:cstheme="minorHAnsi"/>
          <w:lang w:val="en-US"/>
        </w:rPr>
        <w:t xml:space="preserve">C. Direct cost of providing financial support – line e) </w:t>
      </w:r>
    </w:p>
    <w:p w14:paraId="6D82A0CC" w14:textId="77777777" w:rsidR="00291AD8" w:rsidRPr="00C85B47" w:rsidRDefault="00291AD8" w:rsidP="00603F53">
      <w:pPr>
        <w:pStyle w:val="Normlnweb"/>
        <w:rPr>
          <w:rFonts w:asciiTheme="minorHAnsi" w:hAnsiTheme="minorHAnsi" w:cstheme="minorHAnsi"/>
          <w:lang w:val="en-US"/>
        </w:rPr>
      </w:pPr>
      <w:r w:rsidRPr="00C85B47">
        <w:rPr>
          <w:rFonts w:asciiTheme="minorHAnsi" w:hAnsiTheme="minorHAnsi" w:cstheme="minorHAnsi"/>
          <w:lang w:val="en-US"/>
        </w:rPr>
        <w:t xml:space="preserve">This concerns "cascade funding" and prizes (Article 15, GA). </w:t>
      </w:r>
      <w:r w:rsidR="00215DB3" w:rsidRPr="00C85B47">
        <w:rPr>
          <w:rFonts w:asciiTheme="minorHAnsi" w:hAnsiTheme="minorHAnsi" w:cstheme="minorHAnsi"/>
          <w:lang w:val="en-US"/>
        </w:rPr>
        <w:t>Not applicable for this project.</w:t>
      </w:r>
    </w:p>
    <w:p w14:paraId="475FB323" w14:textId="77777777" w:rsidR="00291AD8" w:rsidRPr="00C85B47" w:rsidRDefault="00291AD8" w:rsidP="00603F53">
      <w:pPr>
        <w:pStyle w:val="Normlnweb"/>
        <w:rPr>
          <w:rFonts w:asciiTheme="minorHAnsi" w:hAnsiTheme="minorHAnsi" w:cstheme="minorHAnsi"/>
          <w:lang w:val="en-US"/>
        </w:rPr>
      </w:pPr>
      <w:r w:rsidRPr="00C85B47">
        <w:rPr>
          <w:rStyle w:val="Siln"/>
          <w:rFonts w:asciiTheme="minorHAnsi" w:hAnsiTheme="minorHAnsi" w:cstheme="minorHAnsi"/>
          <w:lang w:val="en-US"/>
        </w:rPr>
        <w:t>D. Other direct costs – line f)</w:t>
      </w:r>
    </w:p>
    <w:p w14:paraId="3D681776" w14:textId="77777777" w:rsidR="00291AD8" w:rsidRPr="00C85B47" w:rsidRDefault="00291AD8" w:rsidP="00603F53">
      <w:pPr>
        <w:pStyle w:val="Normlnweb"/>
        <w:rPr>
          <w:rFonts w:asciiTheme="minorHAnsi" w:hAnsiTheme="minorHAnsi" w:cstheme="minorHAnsi"/>
          <w:lang w:val="en-US"/>
        </w:rPr>
      </w:pPr>
      <w:r w:rsidRPr="00C85B47">
        <w:rPr>
          <w:rFonts w:asciiTheme="minorHAnsi" w:hAnsiTheme="minorHAnsi" w:cstheme="minorHAnsi"/>
          <w:lang w:val="en-US"/>
        </w:rPr>
        <w:t xml:space="preserve">You should </w:t>
      </w:r>
      <w:r w:rsidR="00664F4B" w:rsidRPr="00C85B47">
        <w:rPr>
          <w:rFonts w:asciiTheme="minorHAnsi" w:hAnsiTheme="minorHAnsi" w:cstheme="minorHAnsi"/>
          <w:lang w:val="en-US"/>
        </w:rPr>
        <w:t>detail (part of) the costs of</w:t>
      </w:r>
      <w:r w:rsidRPr="00C85B47">
        <w:rPr>
          <w:rFonts w:asciiTheme="minorHAnsi" w:hAnsiTheme="minorHAnsi" w:cstheme="minorHAnsi"/>
          <w:lang w:val="en-US"/>
        </w:rPr>
        <w:t xml:space="preserve"> goods, works or servi</w:t>
      </w:r>
      <w:r w:rsidR="00664F4B" w:rsidRPr="00C85B47">
        <w:rPr>
          <w:rFonts w:asciiTheme="minorHAnsi" w:hAnsiTheme="minorHAnsi" w:cstheme="minorHAnsi"/>
          <w:lang w:val="en-US"/>
        </w:rPr>
        <w:t>ces in line f9 (Article 10, GA) according to the following rules:</w:t>
      </w:r>
    </w:p>
    <w:p w14:paraId="5D58EA39" w14:textId="77777777" w:rsidR="00291AD8" w:rsidRPr="00C85B47" w:rsidRDefault="00291AD8" w:rsidP="00603F53">
      <w:pPr>
        <w:numPr>
          <w:ilvl w:val="0"/>
          <w:numId w:val="6"/>
        </w:numPr>
        <w:spacing w:before="100" w:beforeAutospacing="1" w:after="100" w:afterAutospacing="1" w:line="240" w:lineRule="auto"/>
        <w:rPr>
          <w:rFonts w:cstheme="minorHAnsi"/>
          <w:sz w:val="24"/>
          <w:szCs w:val="24"/>
          <w:lang w:val="en-US"/>
        </w:rPr>
      </w:pPr>
      <w:r w:rsidRPr="00C85B47">
        <w:rPr>
          <w:rFonts w:cstheme="minorHAnsi"/>
          <w:sz w:val="24"/>
          <w:szCs w:val="24"/>
          <w:lang w:val="en-US"/>
        </w:rPr>
        <w:t xml:space="preserve">If costs declared under "other direct costs" are </w:t>
      </w:r>
      <w:r w:rsidRPr="00C85B47">
        <w:rPr>
          <w:rStyle w:val="Siln"/>
          <w:rFonts w:cstheme="minorHAnsi"/>
          <w:sz w:val="24"/>
          <w:szCs w:val="24"/>
          <w:lang w:val="en-US"/>
        </w:rPr>
        <w:t>equal to or less than 15%</w:t>
      </w:r>
      <w:r w:rsidRPr="00C85B47">
        <w:rPr>
          <w:rFonts w:cstheme="minorHAnsi"/>
          <w:sz w:val="24"/>
          <w:szCs w:val="24"/>
          <w:lang w:val="en-US"/>
        </w:rPr>
        <w:t xml:space="preserve"> of the personnel costs, you are claiming for this reporting period, you </w:t>
      </w:r>
      <w:r w:rsidRPr="00C85B47">
        <w:rPr>
          <w:rFonts w:cstheme="minorHAnsi"/>
          <w:i/>
          <w:iCs/>
          <w:sz w:val="24"/>
          <w:szCs w:val="24"/>
          <w:lang w:val="en-US"/>
        </w:rPr>
        <w:t>do not need to provide an explanation</w:t>
      </w:r>
      <w:r w:rsidRPr="00C85B47">
        <w:rPr>
          <w:rFonts w:cstheme="minorHAnsi"/>
          <w:sz w:val="24"/>
          <w:szCs w:val="24"/>
          <w:lang w:val="en-US"/>
        </w:rPr>
        <w:t xml:space="preserve"> (though you must still keep all the proof you have of any costs you declare as eligible, in case you are audited).</w:t>
      </w:r>
    </w:p>
    <w:p w14:paraId="371E7D2D" w14:textId="77777777" w:rsidR="00291AD8" w:rsidRPr="00C85B47" w:rsidRDefault="00291AD8" w:rsidP="00603F53">
      <w:pPr>
        <w:numPr>
          <w:ilvl w:val="0"/>
          <w:numId w:val="6"/>
        </w:numPr>
        <w:spacing w:before="100" w:beforeAutospacing="1" w:after="100" w:afterAutospacing="1" w:line="240" w:lineRule="auto"/>
        <w:rPr>
          <w:rFonts w:cstheme="minorHAnsi"/>
          <w:sz w:val="24"/>
          <w:szCs w:val="24"/>
        </w:rPr>
      </w:pPr>
      <w:r w:rsidRPr="00C85B47">
        <w:rPr>
          <w:rFonts w:cstheme="minorHAnsi"/>
          <w:sz w:val="24"/>
          <w:szCs w:val="24"/>
          <w:lang w:val="en-US"/>
        </w:rPr>
        <w:t xml:space="preserve">If costs declared under "other direct costs" are </w:t>
      </w:r>
      <w:r w:rsidRPr="00C85B47">
        <w:rPr>
          <w:rStyle w:val="Siln"/>
          <w:rFonts w:cstheme="minorHAnsi"/>
          <w:sz w:val="24"/>
          <w:szCs w:val="24"/>
          <w:lang w:val="en-US"/>
        </w:rPr>
        <w:t>higher than 15%</w:t>
      </w:r>
      <w:r w:rsidRPr="00C85B47">
        <w:rPr>
          <w:rFonts w:cstheme="minorHAnsi"/>
          <w:sz w:val="24"/>
          <w:szCs w:val="24"/>
          <w:lang w:val="en-US"/>
        </w:rPr>
        <w:t xml:space="preserve"> of these personnel costs, then you </w:t>
      </w:r>
      <w:r w:rsidRPr="00C85B47">
        <w:rPr>
          <w:rStyle w:val="Siln"/>
          <w:rFonts w:cstheme="minorHAnsi"/>
          <w:sz w:val="24"/>
          <w:szCs w:val="24"/>
          <w:lang w:val="en-US"/>
        </w:rPr>
        <w:t>must explain other major direct cost items</w:t>
      </w:r>
      <w:r w:rsidRPr="00C85B47">
        <w:rPr>
          <w:rFonts w:cstheme="minorHAnsi"/>
          <w:sz w:val="24"/>
          <w:szCs w:val="24"/>
          <w:lang w:val="en-US"/>
        </w:rPr>
        <w:t xml:space="preserve"> (</w:t>
      </w:r>
      <w:r w:rsidRPr="00C85B47">
        <w:rPr>
          <w:rFonts w:cstheme="minorHAnsi"/>
          <w:i/>
          <w:iCs/>
          <w:sz w:val="24"/>
          <w:szCs w:val="24"/>
          <w:lang w:val="en-US"/>
        </w:rPr>
        <w:t>This means costs declared in your accounts according to your internal accounting practices.</w:t>
      </w:r>
      <w:r w:rsidRPr="00C85B47">
        <w:rPr>
          <w:rFonts w:cstheme="minorHAnsi"/>
          <w:sz w:val="24"/>
          <w:szCs w:val="24"/>
          <w:lang w:val="en-US"/>
        </w:rPr>
        <w:t xml:space="preserve">) in the table provided in the pop up in line f). </w:t>
      </w:r>
      <w:r w:rsidRPr="00C85B47">
        <w:rPr>
          <w:rFonts w:cstheme="minorHAnsi"/>
          <w:sz w:val="24"/>
          <w:szCs w:val="24"/>
          <w:lang w:val="en-US"/>
        </w:rPr>
        <w:br/>
        <w:t xml:space="preserve">You must explain all items apart from those that add up to less than 15% of your personnel costs. </w:t>
      </w:r>
      <w:r w:rsidRPr="00C85B47">
        <w:rPr>
          <w:rFonts w:cstheme="minorHAnsi"/>
          <w:sz w:val="24"/>
          <w:szCs w:val="24"/>
        </w:rPr>
        <w:t>Start from the highest-value cost items.</w:t>
      </w:r>
    </w:p>
    <w:p w14:paraId="27B4F37A" w14:textId="77777777" w:rsidR="00291AD8" w:rsidRPr="00C85B47" w:rsidRDefault="00291AD8" w:rsidP="00603F53">
      <w:pPr>
        <w:pStyle w:val="Normlnweb"/>
        <w:rPr>
          <w:rFonts w:asciiTheme="minorHAnsi" w:hAnsiTheme="minorHAnsi" w:cstheme="minorHAnsi"/>
          <w:lang w:val="en-US"/>
        </w:rPr>
      </w:pPr>
      <w:r w:rsidRPr="00C85B47">
        <w:rPr>
          <w:rFonts w:asciiTheme="minorHAnsi" w:hAnsiTheme="minorHAnsi" w:cstheme="minorHAnsi"/>
          <w:lang w:val="en-US"/>
        </w:rPr>
        <w:t>If you are reporting other direct cost items, you must provide:</w:t>
      </w:r>
    </w:p>
    <w:p w14:paraId="63ED57C6" w14:textId="77777777" w:rsidR="00291AD8" w:rsidRPr="00C85B47" w:rsidRDefault="00291AD8" w:rsidP="00603F53">
      <w:pPr>
        <w:numPr>
          <w:ilvl w:val="0"/>
          <w:numId w:val="7"/>
        </w:numPr>
        <w:spacing w:before="100" w:beforeAutospacing="1" w:after="100" w:afterAutospacing="1" w:line="240" w:lineRule="auto"/>
        <w:rPr>
          <w:rFonts w:cstheme="minorHAnsi"/>
          <w:sz w:val="24"/>
          <w:szCs w:val="24"/>
          <w:lang w:val="en-US"/>
        </w:rPr>
      </w:pPr>
      <w:r w:rsidRPr="00C85B47">
        <w:rPr>
          <w:rStyle w:val="Siln"/>
          <w:rFonts w:cstheme="minorHAnsi"/>
          <w:sz w:val="24"/>
          <w:szCs w:val="24"/>
          <w:lang w:val="en-US"/>
        </w:rPr>
        <w:t xml:space="preserve">if indicated in the </w:t>
      </w:r>
      <w:proofErr w:type="spellStart"/>
      <w:r w:rsidRPr="00C85B47">
        <w:rPr>
          <w:rStyle w:val="Siln"/>
          <w:rFonts w:cstheme="minorHAnsi"/>
          <w:sz w:val="24"/>
          <w:szCs w:val="24"/>
          <w:lang w:val="en-US"/>
        </w:rPr>
        <w:t>DoA</w:t>
      </w:r>
      <w:proofErr w:type="spellEnd"/>
      <w:r w:rsidRPr="00C85B47">
        <w:rPr>
          <w:rFonts w:cstheme="minorHAnsi"/>
          <w:sz w:val="24"/>
          <w:szCs w:val="24"/>
          <w:lang w:val="en-US"/>
        </w:rPr>
        <w:t xml:space="preserve"> – a simple reference to the </w:t>
      </w:r>
      <w:proofErr w:type="spellStart"/>
      <w:r w:rsidRPr="00C85B47">
        <w:rPr>
          <w:rFonts w:cstheme="minorHAnsi"/>
          <w:sz w:val="24"/>
          <w:szCs w:val="24"/>
          <w:lang w:val="en-US"/>
        </w:rPr>
        <w:t>DoA</w:t>
      </w:r>
      <w:proofErr w:type="spellEnd"/>
    </w:p>
    <w:p w14:paraId="234D3992" w14:textId="77777777" w:rsidR="00291AD8" w:rsidRPr="00C85B47" w:rsidRDefault="00291AD8" w:rsidP="00603F53">
      <w:pPr>
        <w:numPr>
          <w:ilvl w:val="0"/>
          <w:numId w:val="7"/>
        </w:numPr>
        <w:spacing w:before="100" w:beforeAutospacing="1" w:after="100" w:afterAutospacing="1" w:line="240" w:lineRule="auto"/>
        <w:rPr>
          <w:rFonts w:cstheme="minorHAnsi"/>
          <w:sz w:val="24"/>
          <w:szCs w:val="24"/>
          <w:lang w:val="en-US"/>
        </w:rPr>
      </w:pPr>
      <w:r w:rsidRPr="00C85B47">
        <w:rPr>
          <w:rStyle w:val="Siln"/>
          <w:rFonts w:cstheme="minorHAnsi"/>
          <w:sz w:val="24"/>
          <w:szCs w:val="24"/>
          <w:lang w:val="en-US"/>
        </w:rPr>
        <w:t xml:space="preserve">if not indicated in the </w:t>
      </w:r>
      <w:proofErr w:type="spellStart"/>
      <w:r w:rsidRPr="00C85B47">
        <w:rPr>
          <w:rStyle w:val="Siln"/>
          <w:rFonts w:cstheme="minorHAnsi"/>
          <w:sz w:val="24"/>
          <w:szCs w:val="24"/>
          <w:lang w:val="en-US"/>
        </w:rPr>
        <w:t>DoA</w:t>
      </w:r>
      <w:proofErr w:type="spellEnd"/>
      <w:r w:rsidRPr="00C85B47">
        <w:rPr>
          <w:rFonts w:cstheme="minorHAnsi"/>
          <w:sz w:val="24"/>
          <w:szCs w:val="24"/>
          <w:lang w:val="en-US"/>
        </w:rPr>
        <w:t xml:space="preserve"> – cost/amount per item, description of the item, nature of item (travel, equipment, other goods &amp; services), work package(s), project relevance/explanation</w:t>
      </w:r>
    </w:p>
    <w:p w14:paraId="64A66C6E" w14:textId="77777777" w:rsidR="00291AD8" w:rsidRPr="00C85B47" w:rsidRDefault="00291AD8" w:rsidP="00603F53">
      <w:pPr>
        <w:pStyle w:val="green"/>
        <w:rPr>
          <w:rFonts w:asciiTheme="minorHAnsi" w:hAnsiTheme="minorHAnsi" w:cstheme="minorHAnsi"/>
        </w:rPr>
      </w:pPr>
      <w:r w:rsidRPr="00C85B47">
        <w:rPr>
          <w:rFonts w:asciiTheme="minorHAnsi" w:hAnsiTheme="minorHAnsi" w:cstheme="minorHAnsi"/>
          <w:i/>
          <w:iCs/>
        </w:rPr>
        <w:t>Example</w:t>
      </w:r>
    </w:p>
    <w:p w14:paraId="5F9AA25C" w14:textId="77777777" w:rsidR="00291AD8" w:rsidRPr="00C85B47" w:rsidRDefault="00291AD8" w:rsidP="00603F53">
      <w:pPr>
        <w:numPr>
          <w:ilvl w:val="0"/>
          <w:numId w:val="8"/>
        </w:numPr>
        <w:spacing w:before="100" w:beforeAutospacing="1" w:after="100" w:afterAutospacing="1" w:line="240" w:lineRule="auto"/>
        <w:rPr>
          <w:rFonts w:cstheme="minorHAnsi"/>
          <w:sz w:val="24"/>
          <w:szCs w:val="24"/>
          <w:lang w:val="en-US"/>
        </w:rPr>
      </w:pPr>
      <w:r w:rsidRPr="00C85B47">
        <w:rPr>
          <w:rFonts w:cstheme="minorHAnsi"/>
          <w:i/>
          <w:iCs/>
          <w:sz w:val="24"/>
          <w:szCs w:val="24"/>
          <w:lang w:val="en-US"/>
        </w:rPr>
        <w:t xml:space="preserve">Personnel costs: €100 000 </w:t>
      </w:r>
      <w:r w:rsidRPr="00C85B47">
        <w:rPr>
          <w:rFonts w:cstheme="minorHAnsi"/>
          <w:i/>
          <w:iCs/>
          <w:sz w:val="24"/>
          <w:szCs w:val="24"/>
          <w:lang w:val="en-US"/>
        </w:rPr>
        <w:br/>
        <w:t>Other directs costs: €35 000</w:t>
      </w:r>
      <w:r w:rsidRPr="00C85B47">
        <w:rPr>
          <w:rFonts w:cstheme="minorHAnsi"/>
          <w:sz w:val="24"/>
          <w:szCs w:val="24"/>
          <w:lang w:val="en-US"/>
        </w:rPr>
        <w:t xml:space="preserve"> </w:t>
      </w:r>
    </w:p>
    <w:p w14:paraId="4A537A90" w14:textId="77777777" w:rsidR="00291AD8" w:rsidRPr="00C85B47" w:rsidRDefault="00291AD8" w:rsidP="00603F53">
      <w:pPr>
        <w:numPr>
          <w:ilvl w:val="0"/>
          <w:numId w:val="8"/>
        </w:numPr>
        <w:spacing w:before="100" w:beforeAutospacing="1" w:after="100" w:afterAutospacing="1" w:line="240" w:lineRule="auto"/>
        <w:rPr>
          <w:rFonts w:cstheme="minorHAnsi"/>
          <w:sz w:val="24"/>
          <w:szCs w:val="24"/>
          <w:lang w:val="en-US"/>
        </w:rPr>
      </w:pPr>
      <w:r w:rsidRPr="00C85B47">
        <w:rPr>
          <w:rFonts w:cstheme="minorHAnsi"/>
          <w:i/>
          <w:iCs/>
          <w:sz w:val="24"/>
          <w:szCs w:val="24"/>
          <w:lang w:val="en-US"/>
        </w:rPr>
        <w:t>Since the other direct costs represent 35% of the personnel costs, you must justify an amount representing 20% of the personnel costs, i.e. €20,000.</w:t>
      </w:r>
    </w:p>
    <w:p w14:paraId="7F91C9AA" w14:textId="77777777" w:rsidR="00291AD8" w:rsidRPr="00C85B47" w:rsidRDefault="00291AD8" w:rsidP="00603F53">
      <w:pPr>
        <w:numPr>
          <w:ilvl w:val="0"/>
          <w:numId w:val="8"/>
        </w:numPr>
        <w:spacing w:before="100" w:beforeAutospacing="1" w:after="100" w:afterAutospacing="1" w:line="240" w:lineRule="auto"/>
        <w:rPr>
          <w:rFonts w:cstheme="minorHAnsi"/>
          <w:sz w:val="24"/>
          <w:szCs w:val="24"/>
          <w:lang w:val="en-US"/>
        </w:rPr>
      </w:pPr>
      <w:r w:rsidRPr="00C85B47">
        <w:rPr>
          <w:rFonts w:cstheme="minorHAnsi"/>
          <w:i/>
          <w:iCs/>
          <w:sz w:val="24"/>
          <w:szCs w:val="24"/>
          <w:lang w:val="en-US"/>
        </w:rPr>
        <w:t xml:space="preserve">If the €35 000 is the sum of items recorded in the accounts (e.g. €8 500 + €7 500 + €6 500 + €5 500 + €4 000 + 3 x €1 000)... </w:t>
      </w:r>
      <w:r w:rsidRPr="00C85B47">
        <w:rPr>
          <w:rFonts w:cstheme="minorHAnsi"/>
          <w:i/>
          <w:iCs/>
          <w:sz w:val="24"/>
          <w:szCs w:val="24"/>
          <w:lang w:val="en-US"/>
        </w:rPr>
        <w:br/>
        <w:t xml:space="preserve">... you must </w:t>
      </w:r>
      <w:r w:rsidRPr="00C85B47">
        <w:rPr>
          <w:rStyle w:val="Siln"/>
          <w:rFonts w:cstheme="minorHAnsi"/>
          <w:i/>
          <w:iCs/>
          <w:sz w:val="24"/>
          <w:szCs w:val="24"/>
          <w:lang w:val="en-US"/>
        </w:rPr>
        <w:t>list and justify the items €8 500, €7 500 and €6 500</w:t>
      </w:r>
      <w:r w:rsidRPr="00C85B47">
        <w:rPr>
          <w:rFonts w:cstheme="minorHAnsi"/>
          <w:i/>
          <w:iCs/>
          <w:sz w:val="24"/>
          <w:szCs w:val="24"/>
          <w:lang w:val="en-US"/>
        </w:rPr>
        <w:t>.</w:t>
      </w:r>
    </w:p>
    <w:p w14:paraId="16F2796B" w14:textId="77777777" w:rsidR="00291AD8" w:rsidRPr="00C85B47" w:rsidRDefault="00291AD8" w:rsidP="00603F53">
      <w:pPr>
        <w:numPr>
          <w:ilvl w:val="0"/>
          <w:numId w:val="8"/>
        </w:numPr>
        <w:spacing w:before="100" w:beforeAutospacing="1" w:after="100" w:afterAutospacing="1" w:line="240" w:lineRule="auto"/>
        <w:rPr>
          <w:rFonts w:cstheme="minorHAnsi"/>
          <w:sz w:val="24"/>
          <w:szCs w:val="24"/>
          <w:lang w:val="en-US"/>
        </w:rPr>
      </w:pPr>
      <w:r w:rsidRPr="00C85B47">
        <w:rPr>
          <w:rFonts w:cstheme="minorHAnsi"/>
          <w:i/>
          <w:iCs/>
          <w:sz w:val="24"/>
          <w:szCs w:val="24"/>
          <w:lang w:val="en-US"/>
        </w:rPr>
        <w:t>The remaining amount (a total of €12 500) is less than 15% of the personnel costs, so no details are required for it.</w:t>
      </w:r>
    </w:p>
    <w:p w14:paraId="6F28BEAE" w14:textId="77777777" w:rsidR="005B77AA" w:rsidRPr="00C85B47" w:rsidRDefault="008A0A9F" w:rsidP="00603F53">
      <w:pPr>
        <w:pStyle w:val="Normlnweb"/>
        <w:rPr>
          <w:rStyle w:val="Siln"/>
          <w:rFonts w:asciiTheme="minorHAnsi" w:hAnsiTheme="minorHAnsi" w:cstheme="minorHAnsi"/>
          <w:lang w:val="en-US"/>
        </w:rPr>
      </w:pPr>
      <w:r w:rsidRPr="00C85B47">
        <w:rPr>
          <w:rStyle w:val="Siln"/>
          <w:rFonts w:asciiTheme="minorHAnsi" w:hAnsiTheme="minorHAnsi" w:cstheme="minorHAnsi"/>
          <w:lang w:val="en-US"/>
        </w:rPr>
        <w:lastRenderedPageBreak/>
        <w:t>E</w:t>
      </w:r>
      <w:r w:rsidR="005B77AA" w:rsidRPr="00C85B47">
        <w:rPr>
          <w:rStyle w:val="Siln"/>
          <w:rFonts w:asciiTheme="minorHAnsi" w:hAnsiTheme="minorHAnsi" w:cstheme="minorHAnsi"/>
          <w:lang w:val="en-US"/>
        </w:rPr>
        <w:t xml:space="preserve">. </w:t>
      </w:r>
      <w:r w:rsidR="00ED1176" w:rsidRPr="00C85B47">
        <w:rPr>
          <w:rStyle w:val="Siln"/>
          <w:rFonts w:asciiTheme="minorHAnsi" w:hAnsiTheme="minorHAnsi" w:cstheme="minorHAnsi"/>
          <w:lang w:val="en-US"/>
        </w:rPr>
        <w:t>Costs of i</w:t>
      </w:r>
      <w:r w:rsidR="005B77AA" w:rsidRPr="00C85B47">
        <w:rPr>
          <w:rStyle w:val="Siln"/>
          <w:rFonts w:asciiTheme="minorHAnsi" w:hAnsiTheme="minorHAnsi" w:cstheme="minorHAnsi"/>
          <w:lang w:val="en-US"/>
        </w:rPr>
        <w:t>nternally invoice</w:t>
      </w:r>
      <w:r w:rsidR="00ED1176" w:rsidRPr="00C85B47">
        <w:rPr>
          <w:rStyle w:val="Siln"/>
          <w:rFonts w:asciiTheme="minorHAnsi" w:hAnsiTheme="minorHAnsi" w:cstheme="minorHAnsi"/>
          <w:lang w:val="en-US"/>
        </w:rPr>
        <w:t>d</w:t>
      </w:r>
      <w:r w:rsidR="005B77AA" w:rsidRPr="00C85B47">
        <w:rPr>
          <w:rStyle w:val="Siln"/>
          <w:rFonts w:asciiTheme="minorHAnsi" w:hAnsiTheme="minorHAnsi" w:cstheme="minorHAnsi"/>
          <w:lang w:val="en-US"/>
        </w:rPr>
        <w:t xml:space="preserve"> goods and services -</w:t>
      </w:r>
      <w:r w:rsidR="00975838" w:rsidRPr="00C85B47">
        <w:rPr>
          <w:rStyle w:val="Siln"/>
          <w:rFonts w:asciiTheme="minorHAnsi" w:hAnsiTheme="minorHAnsi" w:cstheme="minorHAnsi"/>
          <w:lang w:val="en-US"/>
        </w:rPr>
        <w:t xml:space="preserve"> </w:t>
      </w:r>
      <w:r w:rsidR="005B77AA" w:rsidRPr="00C85B47">
        <w:rPr>
          <w:rStyle w:val="Siln"/>
          <w:rFonts w:asciiTheme="minorHAnsi" w:hAnsiTheme="minorHAnsi" w:cstheme="minorHAnsi"/>
          <w:lang w:val="en-US"/>
        </w:rPr>
        <w:t>line h)</w:t>
      </w:r>
    </w:p>
    <w:p w14:paraId="09281DFD" w14:textId="77777777" w:rsidR="005B77AA" w:rsidRPr="00C85B47" w:rsidRDefault="005B77AA" w:rsidP="00603F53">
      <w:pPr>
        <w:pStyle w:val="Normlnweb"/>
        <w:rPr>
          <w:rStyle w:val="Siln"/>
          <w:rFonts w:asciiTheme="minorHAnsi" w:hAnsiTheme="minorHAnsi" w:cstheme="minorHAnsi"/>
          <w:b w:val="0"/>
          <w:lang w:val="en-US"/>
        </w:rPr>
      </w:pPr>
      <w:r w:rsidRPr="00C85B47">
        <w:rPr>
          <w:rStyle w:val="Siln"/>
          <w:rFonts w:asciiTheme="minorHAnsi" w:hAnsiTheme="minorHAnsi" w:cstheme="minorHAnsi"/>
          <w:b w:val="0"/>
          <w:lang w:val="en-US"/>
        </w:rPr>
        <w:t xml:space="preserve">Please read the conditions in the AMGA, see </w:t>
      </w:r>
      <w:hyperlink r:id="rId13" w:history="1">
        <w:r w:rsidR="00DA6FED" w:rsidRPr="00C85B47">
          <w:rPr>
            <w:rStyle w:val="Hypertextovodkaz"/>
            <w:rFonts w:asciiTheme="minorHAnsi" w:hAnsiTheme="minorHAnsi" w:cstheme="minorHAnsi"/>
            <w:lang w:val="en-US"/>
          </w:rPr>
          <w:t>http://ec.europa.eu/research/participants/data/ref/h2020/grants_manual/amga/h2020-amga_en.pdf</w:t>
        </w:r>
      </w:hyperlink>
      <w:r w:rsidR="00DA6FED" w:rsidRPr="00C85B47">
        <w:rPr>
          <w:rStyle w:val="Siln"/>
          <w:rFonts w:asciiTheme="minorHAnsi" w:hAnsiTheme="minorHAnsi" w:cstheme="minorHAnsi"/>
          <w:b w:val="0"/>
          <w:lang w:val="en-US"/>
        </w:rPr>
        <w:t xml:space="preserve"> page 10</w:t>
      </w:r>
      <w:r w:rsidR="009C094A" w:rsidRPr="00C85B47">
        <w:rPr>
          <w:rStyle w:val="Siln"/>
          <w:rFonts w:asciiTheme="minorHAnsi" w:hAnsiTheme="minorHAnsi" w:cstheme="minorHAnsi"/>
          <w:b w:val="0"/>
          <w:lang w:val="en-US"/>
        </w:rPr>
        <w:t>1</w:t>
      </w:r>
    </w:p>
    <w:p w14:paraId="6313214A" w14:textId="77777777" w:rsidR="00291AD8" w:rsidRPr="00C85B47" w:rsidRDefault="008A0A9F" w:rsidP="00603F53">
      <w:pPr>
        <w:pStyle w:val="Normlnweb"/>
        <w:rPr>
          <w:rFonts w:asciiTheme="minorHAnsi" w:hAnsiTheme="minorHAnsi" w:cstheme="minorHAnsi"/>
          <w:lang w:val="en-US"/>
        </w:rPr>
      </w:pPr>
      <w:r w:rsidRPr="00C85B47">
        <w:rPr>
          <w:rStyle w:val="Siln"/>
          <w:rFonts w:asciiTheme="minorHAnsi" w:hAnsiTheme="minorHAnsi" w:cstheme="minorHAnsi"/>
          <w:lang w:val="en-US"/>
        </w:rPr>
        <w:t>F</w:t>
      </w:r>
      <w:r w:rsidR="00291AD8" w:rsidRPr="00C85B47">
        <w:rPr>
          <w:rStyle w:val="Siln"/>
          <w:rFonts w:asciiTheme="minorHAnsi" w:hAnsiTheme="minorHAnsi" w:cstheme="minorHAnsi"/>
          <w:lang w:val="en-US"/>
        </w:rPr>
        <w:t xml:space="preserve">. </w:t>
      </w:r>
      <w:r w:rsidR="005B77AA" w:rsidRPr="00C85B47">
        <w:rPr>
          <w:rStyle w:val="Siln"/>
          <w:rFonts w:asciiTheme="minorHAnsi" w:hAnsiTheme="minorHAnsi" w:cstheme="minorHAnsi"/>
          <w:lang w:val="en-US"/>
        </w:rPr>
        <w:t>Indirect costs</w:t>
      </w:r>
      <w:r w:rsidR="00291AD8" w:rsidRPr="00C85B47">
        <w:rPr>
          <w:rStyle w:val="Siln"/>
          <w:rFonts w:asciiTheme="minorHAnsi" w:hAnsiTheme="minorHAnsi" w:cstheme="minorHAnsi"/>
          <w:lang w:val="en-US"/>
        </w:rPr>
        <w:t xml:space="preserve"> – line </w:t>
      </w:r>
      <w:proofErr w:type="spellStart"/>
      <w:r w:rsidR="00291AD8" w:rsidRPr="00C85B47">
        <w:rPr>
          <w:rStyle w:val="Siln"/>
          <w:rFonts w:asciiTheme="minorHAnsi" w:hAnsiTheme="minorHAnsi" w:cstheme="minorHAnsi"/>
          <w:lang w:val="en-US"/>
        </w:rPr>
        <w:t>i</w:t>
      </w:r>
      <w:proofErr w:type="spellEnd"/>
      <w:r w:rsidR="00291AD8" w:rsidRPr="00C85B47">
        <w:rPr>
          <w:rStyle w:val="Siln"/>
          <w:rFonts w:asciiTheme="minorHAnsi" w:hAnsiTheme="minorHAnsi" w:cstheme="minorHAnsi"/>
          <w:lang w:val="en-US"/>
        </w:rPr>
        <w:t>)</w:t>
      </w:r>
    </w:p>
    <w:p w14:paraId="6FF0FE6E" w14:textId="77777777" w:rsidR="00291AD8" w:rsidRPr="00C85B47" w:rsidRDefault="005B77AA" w:rsidP="00603F53">
      <w:pPr>
        <w:pStyle w:val="Normlnweb"/>
        <w:rPr>
          <w:rFonts w:asciiTheme="minorHAnsi" w:hAnsiTheme="minorHAnsi" w:cstheme="minorHAnsi"/>
          <w:lang w:val="en-US"/>
        </w:rPr>
      </w:pPr>
      <w:r w:rsidRPr="00C85B47">
        <w:rPr>
          <w:rFonts w:asciiTheme="minorHAnsi" w:hAnsiTheme="minorHAnsi" w:cstheme="minorHAnsi"/>
          <w:lang w:val="en-US"/>
        </w:rPr>
        <w:t>These costs are calculated automatically.</w:t>
      </w:r>
    </w:p>
    <w:p w14:paraId="0B5DA70B" w14:textId="77777777" w:rsidR="00291AD8" w:rsidRPr="00C85B47" w:rsidRDefault="008A0A9F" w:rsidP="00603F53">
      <w:pPr>
        <w:pStyle w:val="Normlnweb"/>
        <w:rPr>
          <w:rFonts w:asciiTheme="minorHAnsi" w:hAnsiTheme="minorHAnsi" w:cstheme="minorHAnsi"/>
          <w:lang w:val="en-US"/>
        </w:rPr>
      </w:pPr>
      <w:r w:rsidRPr="00C85B47">
        <w:rPr>
          <w:rStyle w:val="Siln"/>
          <w:rFonts w:asciiTheme="minorHAnsi" w:hAnsiTheme="minorHAnsi" w:cstheme="minorHAnsi"/>
          <w:lang w:val="en-US"/>
        </w:rPr>
        <w:t xml:space="preserve">G. </w:t>
      </w:r>
      <w:r w:rsidR="00DA6FED" w:rsidRPr="00C85B47">
        <w:rPr>
          <w:rStyle w:val="Siln"/>
          <w:rFonts w:asciiTheme="minorHAnsi" w:hAnsiTheme="minorHAnsi" w:cstheme="minorHAnsi"/>
          <w:lang w:val="en-US"/>
        </w:rPr>
        <w:t>Requested EC contribution</w:t>
      </w:r>
      <w:r w:rsidR="00291AD8" w:rsidRPr="00C85B47">
        <w:rPr>
          <w:rStyle w:val="Siln"/>
          <w:rFonts w:asciiTheme="minorHAnsi" w:hAnsiTheme="minorHAnsi" w:cstheme="minorHAnsi"/>
          <w:lang w:val="en-US"/>
        </w:rPr>
        <w:t xml:space="preserve"> – line o)</w:t>
      </w:r>
    </w:p>
    <w:p w14:paraId="22DE05D3" w14:textId="77777777" w:rsidR="00DB5811" w:rsidRPr="00C85B47" w:rsidRDefault="00ED1176" w:rsidP="00603F53">
      <w:pPr>
        <w:pStyle w:val="Normlnweb"/>
        <w:rPr>
          <w:rStyle w:val="red"/>
          <w:rFonts w:asciiTheme="minorHAnsi" w:hAnsiTheme="minorHAnsi" w:cstheme="minorHAnsi"/>
          <w:u w:val="single"/>
          <w:lang w:val="en-US"/>
        </w:rPr>
      </w:pPr>
      <w:r w:rsidRPr="00C85B47">
        <w:rPr>
          <w:rFonts w:asciiTheme="minorHAnsi" w:hAnsiTheme="minorHAnsi" w:cstheme="minorHAnsi"/>
          <w:lang w:val="en-US"/>
        </w:rPr>
        <w:t xml:space="preserve">This is calculated automatically. </w:t>
      </w:r>
    </w:p>
    <w:p w14:paraId="3A92254D" w14:textId="30C103EA" w:rsidR="00DE6B49" w:rsidRPr="00C85B47" w:rsidRDefault="00DE6B49" w:rsidP="00603F53">
      <w:pPr>
        <w:spacing w:line="240" w:lineRule="auto"/>
        <w:rPr>
          <w:rStyle w:val="red"/>
          <w:rFonts w:eastAsia="Times New Roman" w:cstheme="minorHAnsi"/>
          <w:sz w:val="24"/>
          <w:szCs w:val="24"/>
          <w:u w:val="single"/>
          <w:lang w:val="en-US" w:eastAsia="nl-BE"/>
        </w:rPr>
      </w:pPr>
      <w:r w:rsidRPr="00C85B47">
        <w:rPr>
          <w:rStyle w:val="red"/>
          <w:rFonts w:eastAsia="Times New Roman" w:cstheme="minorHAnsi"/>
          <w:sz w:val="24"/>
          <w:szCs w:val="24"/>
          <w:u w:val="single"/>
          <w:lang w:val="en-US" w:eastAsia="nl-BE"/>
        </w:rPr>
        <w:t xml:space="preserve">Save </w:t>
      </w:r>
      <w:r w:rsidR="008627DD">
        <w:rPr>
          <w:rStyle w:val="red"/>
          <w:rFonts w:eastAsia="Times New Roman" w:cstheme="minorHAnsi"/>
          <w:sz w:val="24"/>
          <w:szCs w:val="24"/>
          <w:u w:val="single"/>
          <w:lang w:val="en-US" w:eastAsia="nl-BE"/>
        </w:rPr>
        <w:t>and Submit</w:t>
      </w:r>
    </w:p>
    <w:p w14:paraId="0A9DA958" w14:textId="7AEA9735" w:rsidR="00D0623B" w:rsidRPr="008627DD" w:rsidRDefault="00DB5811" w:rsidP="00603F53">
      <w:pPr>
        <w:spacing w:line="240" w:lineRule="auto"/>
        <w:rPr>
          <w:rFonts w:cstheme="minorHAnsi"/>
          <w:sz w:val="24"/>
          <w:szCs w:val="24"/>
          <w:lang w:val="en-US"/>
        </w:rPr>
      </w:pPr>
      <w:r w:rsidRPr="00C85B47">
        <w:rPr>
          <w:rFonts w:cstheme="minorHAnsi"/>
          <w:sz w:val="24"/>
          <w:szCs w:val="24"/>
          <w:lang w:val="en-US"/>
        </w:rPr>
        <w:t>Once finished please</w:t>
      </w:r>
      <w:r w:rsidR="008627DD">
        <w:rPr>
          <w:rFonts w:cstheme="minorHAnsi"/>
          <w:sz w:val="24"/>
          <w:szCs w:val="24"/>
          <w:lang w:val="en-US"/>
        </w:rPr>
        <w:t xml:space="preserve"> </w:t>
      </w:r>
      <w:r w:rsidRPr="00C85B47">
        <w:rPr>
          <w:rFonts w:cstheme="minorHAnsi"/>
          <w:sz w:val="24"/>
          <w:szCs w:val="24"/>
          <w:lang w:val="en-US"/>
        </w:rPr>
        <w:t>sa</w:t>
      </w:r>
      <w:r w:rsidR="008627DD">
        <w:rPr>
          <w:rFonts w:cstheme="minorHAnsi"/>
          <w:sz w:val="24"/>
          <w:szCs w:val="24"/>
          <w:lang w:val="en-US"/>
        </w:rPr>
        <w:t>ve and</w:t>
      </w:r>
      <w:r w:rsidR="009F6903" w:rsidRPr="00C85B47">
        <w:rPr>
          <w:rFonts w:cstheme="minorHAnsi"/>
          <w:sz w:val="24"/>
          <w:szCs w:val="24"/>
          <w:lang w:val="en-US"/>
        </w:rPr>
        <w:t xml:space="preserve"> press the button ‘Lock for Review’. An automatic e-mail will be sent to your Financial Signatory (F</w:t>
      </w:r>
      <w:r w:rsidR="00985ED2" w:rsidRPr="00C85B47">
        <w:rPr>
          <w:rFonts w:cstheme="minorHAnsi"/>
          <w:sz w:val="24"/>
          <w:szCs w:val="24"/>
          <w:lang w:val="en-US"/>
        </w:rPr>
        <w:t>SIGN</w:t>
      </w:r>
      <w:r w:rsidR="009F6903" w:rsidRPr="00C85B47">
        <w:rPr>
          <w:rFonts w:cstheme="minorHAnsi"/>
          <w:sz w:val="24"/>
          <w:szCs w:val="24"/>
          <w:lang w:val="en-US"/>
        </w:rPr>
        <w:t>). The</w:t>
      </w:r>
      <w:r w:rsidR="00985ED2" w:rsidRPr="00C85B47">
        <w:rPr>
          <w:rFonts w:cstheme="minorHAnsi"/>
          <w:sz w:val="24"/>
          <w:szCs w:val="24"/>
          <w:lang w:val="en-US"/>
        </w:rPr>
        <w:t xml:space="preserve"> FSIGN</w:t>
      </w:r>
      <w:r w:rsidR="009F6903" w:rsidRPr="00C85B47">
        <w:rPr>
          <w:rFonts w:cstheme="minorHAnsi"/>
          <w:sz w:val="24"/>
          <w:szCs w:val="24"/>
          <w:lang w:val="en-US"/>
        </w:rPr>
        <w:t xml:space="preserve"> can check the financial statement and sign it electronically when approved.</w:t>
      </w:r>
      <w:r w:rsidR="00D0623B" w:rsidRPr="00C85B47">
        <w:rPr>
          <w:rFonts w:cstheme="minorHAnsi"/>
          <w:sz w:val="24"/>
          <w:szCs w:val="24"/>
          <w:lang w:val="en-US"/>
        </w:rPr>
        <w:br w:type="page"/>
      </w:r>
    </w:p>
    <w:p w14:paraId="5D764AD7" w14:textId="77777777" w:rsidR="009F6903" w:rsidRPr="00C85B47" w:rsidRDefault="009F6903" w:rsidP="00603F53">
      <w:pPr>
        <w:spacing w:line="240" w:lineRule="auto"/>
        <w:rPr>
          <w:rFonts w:cstheme="minorHAnsi"/>
          <w:sz w:val="24"/>
          <w:szCs w:val="24"/>
          <w:lang w:val="en-US"/>
        </w:rPr>
      </w:pPr>
      <w:r w:rsidRPr="00C85B47">
        <w:rPr>
          <w:rFonts w:cstheme="minorHAnsi"/>
          <w:sz w:val="24"/>
          <w:szCs w:val="24"/>
          <w:lang w:val="en-US"/>
        </w:rPr>
        <w:lastRenderedPageBreak/>
        <w:t xml:space="preserve">If you do not have appointed an FSIGN yet, please </w:t>
      </w:r>
      <w:r w:rsidR="00F64C72" w:rsidRPr="00C85B47">
        <w:rPr>
          <w:rFonts w:cstheme="minorHAnsi"/>
          <w:sz w:val="24"/>
          <w:szCs w:val="24"/>
          <w:lang w:val="en-US"/>
        </w:rPr>
        <w:t>take care of it. C</w:t>
      </w:r>
      <w:r w:rsidRPr="00C85B47">
        <w:rPr>
          <w:rFonts w:cstheme="minorHAnsi"/>
          <w:sz w:val="24"/>
          <w:szCs w:val="24"/>
          <w:lang w:val="en-US"/>
        </w:rPr>
        <w:t xml:space="preserve">lick </w:t>
      </w:r>
      <w:r w:rsidR="00985ED2" w:rsidRPr="00C85B47">
        <w:rPr>
          <w:rFonts w:cstheme="minorHAnsi"/>
          <w:sz w:val="24"/>
          <w:szCs w:val="24"/>
          <w:lang w:val="en-US"/>
        </w:rPr>
        <w:t>on “Actions” and then on “Manage Consortium”:</w:t>
      </w:r>
    </w:p>
    <w:p w14:paraId="1E220AF3" w14:textId="77777777" w:rsidR="00985ED2" w:rsidRPr="00C85B47" w:rsidRDefault="00985ED2" w:rsidP="00603F53">
      <w:pPr>
        <w:spacing w:line="240" w:lineRule="auto"/>
        <w:rPr>
          <w:rFonts w:cstheme="minorHAnsi"/>
          <w:sz w:val="24"/>
          <w:szCs w:val="24"/>
          <w:lang w:val="en-US"/>
        </w:rPr>
      </w:pPr>
      <w:r w:rsidRPr="00C85B47">
        <w:rPr>
          <w:rFonts w:cstheme="minorHAnsi"/>
          <w:noProof/>
          <w:sz w:val="24"/>
          <w:szCs w:val="24"/>
          <w:lang w:val="cs-CZ" w:eastAsia="ja-JP"/>
        </w:rPr>
        <w:drawing>
          <wp:inline distT="0" distB="0" distL="0" distR="0" wp14:anchorId="5203A359" wp14:editId="709E72A2">
            <wp:extent cx="5731510" cy="2192020"/>
            <wp:effectExtent l="0" t="0" r="254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192020"/>
                    </a:xfrm>
                    <a:prstGeom prst="rect">
                      <a:avLst/>
                    </a:prstGeom>
                  </pic:spPr>
                </pic:pic>
              </a:graphicData>
            </a:graphic>
          </wp:inline>
        </w:drawing>
      </w:r>
    </w:p>
    <w:p w14:paraId="1B0AD4E3" w14:textId="77777777" w:rsidR="009F6903" w:rsidRPr="00C85B47" w:rsidRDefault="009F6903" w:rsidP="00603F53">
      <w:pPr>
        <w:spacing w:line="240" w:lineRule="auto"/>
        <w:rPr>
          <w:rFonts w:cstheme="minorHAnsi"/>
          <w:sz w:val="24"/>
          <w:szCs w:val="24"/>
          <w:lang w:val="en-US"/>
        </w:rPr>
      </w:pPr>
    </w:p>
    <w:p w14:paraId="0995BC52" w14:textId="77777777" w:rsidR="009F6903" w:rsidRPr="00C85B47" w:rsidRDefault="00D55429" w:rsidP="00603F53">
      <w:pPr>
        <w:spacing w:line="240" w:lineRule="auto"/>
        <w:rPr>
          <w:rFonts w:cstheme="minorHAnsi"/>
          <w:sz w:val="24"/>
          <w:szCs w:val="24"/>
          <w:lang w:val="en-US"/>
        </w:rPr>
      </w:pPr>
      <w:r w:rsidRPr="00C85B47">
        <w:rPr>
          <w:rFonts w:cstheme="minorHAnsi"/>
          <w:sz w:val="24"/>
          <w:szCs w:val="24"/>
          <w:lang w:val="en-US"/>
        </w:rPr>
        <w:t>There you can click on “</w:t>
      </w:r>
      <w:r w:rsidR="009F6903" w:rsidRPr="00C85B47">
        <w:rPr>
          <w:rFonts w:cstheme="minorHAnsi"/>
          <w:sz w:val="24"/>
          <w:szCs w:val="24"/>
          <w:lang w:val="en-US"/>
        </w:rPr>
        <w:t>Edit Roles</w:t>
      </w:r>
      <w:r w:rsidRPr="00C85B47">
        <w:rPr>
          <w:rFonts w:cstheme="minorHAnsi"/>
          <w:sz w:val="24"/>
          <w:szCs w:val="24"/>
          <w:lang w:val="en-US"/>
        </w:rPr>
        <w:t>”</w:t>
      </w:r>
      <w:r w:rsidR="009F6903" w:rsidRPr="00C85B47">
        <w:rPr>
          <w:rFonts w:cstheme="minorHAnsi"/>
          <w:sz w:val="24"/>
          <w:szCs w:val="24"/>
          <w:lang w:val="en-US"/>
        </w:rPr>
        <w:t xml:space="preserve"> within your organization and add the role of FSIGN. You will get a list of people that is assigned </w:t>
      </w:r>
      <w:r w:rsidR="00664F4B" w:rsidRPr="00C85B47">
        <w:rPr>
          <w:rFonts w:cstheme="minorHAnsi"/>
          <w:sz w:val="24"/>
          <w:szCs w:val="24"/>
          <w:lang w:val="en-US"/>
        </w:rPr>
        <w:t xml:space="preserve">the role of </w:t>
      </w:r>
      <w:r w:rsidR="009F6903" w:rsidRPr="00C85B47">
        <w:rPr>
          <w:rFonts w:cstheme="minorHAnsi"/>
          <w:sz w:val="24"/>
          <w:szCs w:val="24"/>
          <w:lang w:val="en-US"/>
        </w:rPr>
        <w:t>FSIGN within your organization. Please select one</w:t>
      </w:r>
      <w:r w:rsidR="00985ED2" w:rsidRPr="00C85B47">
        <w:rPr>
          <w:rFonts w:cstheme="minorHAnsi"/>
          <w:sz w:val="24"/>
          <w:szCs w:val="24"/>
          <w:lang w:val="en-US"/>
        </w:rPr>
        <w:t xml:space="preserve"> F</w:t>
      </w:r>
      <w:r w:rsidR="00664F4B" w:rsidRPr="00C85B47">
        <w:rPr>
          <w:rFonts w:cstheme="minorHAnsi"/>
          <w:sz w:val="24"/>
          <w:szCs w:val="24"/>
          <w:lang w:val="en-US"/>
        </w:rPr>
        <w:t>SIGN</w:t>
      </w:r>
      <w:r w:rsidR="009F6903" w:rsidRPr="00C85B47">
        <w:rPr>
          <w:rFonts w:cstheme="minorHAnsi"/>
          <w:sz w:val="24"/>
          <w:szCs w:val="24"/>
          <w:lang w:val="en-US"/>
        </w:rPr>
        <w:t xml:space="preserve"> for this project.</w:t>
      </w:r>
    </w:p>
    <w:p w14:paraId="50663D93" w14:textId="77777777" w:rsidR="009F6903" w:rsidRPr="00C85B47" w:rsidRDefault="009F6903" w:rsidP="00603F53">
      <w:pPr>
        <w:spacing w:line="240" w:lineRule="auto"/>
        <w:rPr>
          <w:rFonts w:cstheme="minorHAnsi"/>
          <w:sz w:val="24"/>
          <w:szCs w:val="24"/>
          <w:lang w:val="en-US"/>
        </w:rPr>
      </w:pPr>
      <w:r w:rsidRPr="00C85B47">
        <w:rPr>
          <w:rFonts w:cstheme="minorHAnsi"/>
          <w:sz w:val="24"/>
          <w:szCs w:val="24"/>
          <w:lang w:val="en-US"/>
        </w:rPr>
        <w:t>If no FSIGN list is present, you should ask the LEAR of your organization to create t</w:t>
      </w:r>
      <w:r w:rsidR="00D0623B" w:rsidRPr="00C85B47">
        <w:rPr>
          <w:rFonts w:cstheme="minorHAnsi"/>
          <w:sz w:val="24"/>
          <w:szCs w:val="24"/>
          <w:lang w:val="en-US"/>
        </w:rPr>
        <w:t>hese roles on institutional</w:t>
      </w:r>
      <w:r w:rsidRPr="00C85B47">
        <w:rPr>
          <w:rFonts w:cstheme="minorHAnsi"/>
          <w:sz w:val="24"/>
          <w:szCs w:val="24"/>
          <w:lang w:val="en-US"/>
        </w:rPr>
        <w:t xml:space="preserve"> level.</w:t>
      </w:r>
    </w:p>
    <w:sectPr w:rsidR="009F6903" w:rsidRPr="00C85B4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F295" w14:textId="77777777" w:rsidR="00F36DF9" w:rsidRDefault="00F36DF9" w:rsidP="0094219C">
      <w:pPr>
        <w:spacing w:after="0" w:line="240" w:lineRule="auto"/>
      </w:pPr>
      <w:r>
        <w:separator/>
      </w:r>
    </w:p>
  </w:endnote>
  <w:endnote w:type="continuationSeparator" w:id="0">
    <w:p w14:paraId="25182A48" w14:textId="77777777" w:rsidR="00F36DF9" w:rsidRDefault="00F36DF9" w:rsidP="0094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676628"/>
      <w:docPartObj>
        <w:docPartGallery w:val="Page Numbers (Bottom of Page)"/>
        <w:docPartUnique/>
      </w:docPartObj>
    </w:sdtPr>
    <w:sdtEndPr/>
    <w:sdtContent>
      <w:p w14:paraId="55F11614" w14:textId="234A698A" w:rsidR="0094219C" w:rsidRDefault="0094219C">
        <w:pPr>
          <w:pStyle w:val="Zpat"/>
          <w:jc w:val="right"/>
        </w:pPr>
        <w:r>
          <w:fldChar w:fldCharType="begin"/>
        </w:r>
        <w:r>
          <w:instrText>PAGE   \* MERGEFORMAT</w:instrText>
        </w:r>
        <w:r>
          <w:fldChar w:fldCharType="separate"/>
        </w:r>
        <w:r w:rsidR="00F1129D" w:rsidRPr="00F1129D">
          <w:rPr>
            <w:noProof/>
            <w:lang w:val="nl-NL"/>
          </w:rPr>
          <w:t>5</w:t>
        </w:r>
        <w:r>
          <w:fldChar w:fldCharType="end"/>
        </w:r>
      </w:p>
    </w:sdtContent>
  </w:sdt>
  <w:p w14:paraId="4AAC4A5C" w14:textId="77777777" w:rsidR="0094219C" w:rsidRDefault="0094219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3CDA5" w14:textId="77777777" w:rsidR="00F36DF9" w:rsidRDefault="00F36DF9" w:rsidP="0094219C">
      <w:pPr>
        <w:spacing w:after="0" w:line="240" w:lineRule="auto"/>
      </w:pPr>
      <w:r>
        <w:separator/>
      </w:r>
    </w:p>
  </w:footnote>
  <w:footnote w:type="continuationSeparator" w:id="0">
    <w:p w14:paraId="1299AC06" w14:textId="77777777" w:rsidR="00F36DF9" w:rsidRDefault="00F36DF9" w:rsidP="00942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A1FF5"/>
    <w:multiLevelType w:val="hybridMultilevel"/>
    <w:tmpl w:val="562414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C37DFA"/>
    <w:multiLevelType w:val="multilevel"/>
    <w:tmpl w:val="5CD4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BE1E73"/>
    <w:multiLevelType w:val="multilevel"/>
    <w:tmpl w:val="AFDC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779BD"/>
    <w:multiLevelType w:val="multilevel"/>
    <w:tmpl w:val="2D76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134045"/>
    <w:multiLevelType w:val="hybridMultilevel"/>
    <w:tmpl w:val="BE626F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2EFD5E90"/>
    <w:multiLevelType w:val="multilevel"/>
    <w:tmpl w:val="162E50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7B440F5"/>
    <w:multiLevelType w:val="multilevel"/>
    <w:tmpl w:val="8E56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D73F0E"/>
    <w:multiLevelType w:val="multilevel"/>
    <w:tmpl w:val="6FC0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F15B08"/>
    <w:multiLevelType w:val="multilevel"/>
    <w:tmpl w:val="FD72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6"/>
  </w:num>
  <w:num w:numId="5">
    <w:abstractNumId w:val="2"/>
  </w:num>
  <w:num w:numId="6">
    <w:abstractNumId w:val="7"/>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D8"/>
    <w:rsid w:val="00016C5C"/>
    <w:rsid w:val="0008242D"/>
    <w:rsid w:val="000C12BF"/>
    <w:rsid w:val="000D5E6A"/>
    <w:rsid w:val="001325BC"/>
    <w:rsid w:val="001473B6"/>
    <w:rsid w:val="001A75CE"/>
    <w:rsid w:val="001B6DD3"/>
    <w:rsid w:val="00215DB3"/>
    <w:rsid w:val="00291AD8"/>
    <w:rsid w:val="00313009"/>
    <w:rsid w:val="00370143"/>
    <w:rsid w:val="003B25E9"/>
    <w:rsid w:val="003E05A5"/>
    <w:rsid w:val="004345F9"/>
    <w:rsid w:val="0053345E"/>
    <w:rsid w:val="005B77AA"/>
    <w:rsid w:val="005E1E7F"/>
    <w:rsid w:val="00603F53"/>
    <w:rsid w:val="00623AC9"/>
    <w:rsid w:val="00636C68"/>
    <w:rsid w:val="006534EE"/>
    <w:rsid w:val="00664F4B"/>
    <w:rsid w:val="00687051"/>
    <w:rsid w:val="006D0B2E"/>
    <w:rsid w:val="00703198"/>
    <w:rsid w:val="00717CC2"/>
    <w:rsid w:val="00747210"/>
    <w:rsid w:val="007D78C8"/>
    <w:rsid w:val="008059F2"/>
    <w:rsid w:val="00810E2B"/>
    <w:rsid w:val="0082084B"/>
    <w:rsid w:val="00854DCF"/>
    <w:rsid w:val="008627DD"/>
    <w:rsid w:val="008A0A9F"/>
    <w:rsid w:val="008F6AD6"/>
    <w:rsid w:val="0094219C"/>
    <w:rsid w:val="00975838"/>
    <w:rsid w:val="00981032"/>
    <w:rsid w:val="009847F5"/>
    <w:rsid w:val="00985ED2"/>
    <w:rsid w:val="009C094A"/>
    <w:rsid w:val="009F6903"/>
    <w:rsid w:val="00AB1A3B"/>
    <w:rsid w:val="00B15BAE"/>
    <w:rsid w:val="00B627E0"/>
    <w:rsid w:val="00BB0E90"/>
    <w:rsid w:val="00C0508C"/>
    <w:rsid w:val="00C85B47"/>
    <w:rsid w:val="00D0623B"/>
    <w:rsid w:val="00D16EDB"/>
    <w:rsid w:val="00D55429"/>
    <w:rsid w:val="00D55F11"/>
    <w:rsid w:val="00D86A71"/>
    <w:rsid w:val="00DA6FED"/>
    <w:rsid w:val="00DB5811"/>
    <w:rsid w:val="00DE6B49"/>
    <w:rsid w:val="00E01D7D"/>
    <w:rsid w:val="00E046FC"/>
    <w:rsid w:val="00E40E2B"/>
    <w:rsid w:val="00E748E3"/>
    <w:rsid w:val="00ED1176"/>
    <w:rsid w:val="00F02D95"/>
    <w:rsid w:val="00F06DCF"/>
    <w:rsid w:val="00F1129D"/>
    <w:rsid w:val="00F36DF9"/>
    <w:rsid w:val="00F64C7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5E52"/>
  <w15:chartTrackingRefBased/>
  <w15:docId w15:val="{C4A45F96-9B08-4CA0-B0E9-364B237A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91AD8"/>
    <w:rPr>
      <w:color w:val="0563C1"/>
      <w:u w:val="single"/>
    </w:rPr>
  </w:style>
  <w:style w:type="paragraph" w:styleId="Odstavecseseznamem">
    <w:name w:val="List Paragraph"/>
    <w:basedOn w:val="Normln"/>
    <w:uiPriority w:val="34"/>
    <w:qFormat/>
    <w:rsid w:val="00291AD8"/>
    <w:pPr>
      <w:spacing w:after="0" w:line="240" w:lineRule="auto"/>
      <w:ind w:left="720"/>
    </w:pPr>
    <w:rPr>
      <w:rFonts w:ascii="Calibri" w:hAnsi="Calibri" w:cs="Times New Roman"/>
    </w:rPr>
  </w:style>
  <w:style w:type="character" w:styleId="Sledovanodkaz">
    <w:name w:val="FollowedHyperlink"/>
    <w:basedOn w:val="Standardnpsmoodstavce"/>
    <w:uiPriority w:val="99"/>
    <w:semiHidden/>
    <w:unhideWhenUsed/>
    <w:rsid w:val="00291AD8"/>
    <w:rPr>
      <w:color w:val="954F72" w:themeColor="followedHyperlink"/>
      <w:u w:val="single"/>
    </w:rPr>
  </w:style>
  <w:style w:type="paragraph" w:styleId="Normlnweb">
    <w:name w:val="Normal (Web)"/>
    <w:basedOn w:val="Normln"/>
    <w:uiPriority w:val="99"/>
    <w:unhideWhenUsed/>
    <w:rsid w:val="00291AD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red">
    <w:name w:val="red"/>
    <w:basedOn w:val="Standardnpsmoodstavce"/>
    <w:rsid w:val="00291AD8"/>
  </w:style>
  <w:style w:type="character" w:styleId="Siln">
    <w:name w:val="Strong"/>
    <w:basedOn w:val="Standardnpsmoodstavce"/>
    <w:uiPriority w:val="22"/>
    <w:qFormat/>
    <w:rsid w:val="00291AD8"/>
    <w:rPr>
      <w:b/>
      <w:bCs/>
    </w:rPr>
  </w:style>
  <w:style w:type="paragraph" w:customStyle="1" w:styleId="green">
    <w:name w:val="green"/>
    <w:basedOn w:val="Normln"/>
    <w:rsid w:val="00291AD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Odkaznakoment">
    <w:name w:val="annotation reference"/>
    <w:basedOn w:val="Standardnpsmoodstavce"/>
    <w:uiPriority w:val="99"/>
    <w:semiHidden/>
    <w:unhideWhenUsed/>
    <w:rsid w:val="00F06DCF"/>
    <w:rPr>
      <w:sz w:val="16"/>
      <w:szCs w:val="16"/>
    </w:rPr>
  </w:style>
  <w:style w:type="paragraph" w:styleId="Textkomente">
    <w:name w:val="annotation text"/>
    <w:basedOn w:val="Normln"/>
    <w:link w:val="TextkomenteChar"/>
    <w:uiPriority w:val="99"/>
    <w:semiHidden/>
    <w:unhideWhenUsed/>
    <w:rsid w:val="00F06DCF"/>
    <w:pPr>
      <w:spacing w:line="240" w:lineRule="auto"/>
    </w:pPr>
    <w:rPr>
      <w:sz w:val="20"/>
      <w:szCs w:val="20"/>
    </w:rPr>
  </w:style>
  <w:style w:type="character" w:customStyle="1" w:styleId="TextkomenteChar">
    <w:name w:val="Text komentáře Char"/>
    <w:basedOn w:val="Standardnpsmoodstavce"/>
    <w:link w:val="Textkomente"/>
    <w:uiPriority w:val="99"/>
    <w:semiHidden/>
    <w:rsid w:val="00F06DCF"/>
    <w:rPr>
      <w:sz w:val="20"/>
      <w:szCs w:val="20"/>
    </w:rPr>
  </w:style>
  <w:style w:type="paragraph" w:styleId="Pedmtkomente">
    <w:name w:val="annotation subject"/>
    <w:basedOn w:val="Textkomente"/>
    <w:next w:val="Textkomente"/>
    <w:link w:val="PedmtkomenteChar"/>
    <w:uiPriority w:val="99"/>
    <w:semiHidden/>
    <w:unhideWhenUsed/>
    <w:rsid w:val="00F06DCF"/>
    <w:rPr>
      <w:b/>
      <w:bCs/>
    </w:rPr>
  </w:style>
  <w:style w:type="character" w:customStyle="1" w:styleId="PedmtkomenteChar">
    <w:name w:val="Předmět komentáře Char"/>
    <w:basedOn w:val="TextkomenteChar"/>
    <w:link w:val="Pedmtkomente"/>
    <w:uiPriority w:val="99"/>
    <w:semiHidden/>
    <w:rsid w:val="00F06DCF"/>
    <w:rPr>
      <w:b/>
      <w:bCs/>
      <w:sz w:val="20"/>
      <w:szCs w:val="20"/>
    </w:rPr>
  </w:style>
  <w:style w:type="paragraph" w:styleId="Textbubliny">
    <w:name w:val="Balloon Text"/>
    <w:basedOn w:val="Normln"/>
    <w:link w:val="TextbublinyChar"/>
    <w:uiPriority w:val="99"/>
    <w:semiHidden/>
    <w:unhideWhenUsed/>
    <w:rsid w:val="00F06D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06DCF"/>
    <w:rPr>
      <w:rFonts w:ascii="Segoe UI" w:hAnsi="Segoe UI" w:cs="Segoe UI"/>
      <w:sz w:val="18"/>
      <w:szCs w:val="18"/>
    </w:rPr>
  </w:style>
  <w:style w:type="character" w:customStyle="1" w:styleId="UnresolvedMention">
    <w:name w:val="Unresolved Mention"/>
    <w:basedOn w:val="Standardnpsmoodstavce"/>
    <w:uiPriority w:val="99"/>
    <w:semiHidden/>
    <w:unhideWhenUsed/>
    <w:rsid w:val="00810E2B"/>
    <w:rPr>
      <w:color w:val="605E5C"/>
      <w:shd w:val="clear" w:color="auto" w:fill="E1DFDD"/>
    </w:rPr>
  </w:style>
  <w:style w:type="paragraph" w:styleId="Zhlav">
    <w:name w:val="header"/>
    <w:basedOn w:val="Normln"/>
    <w:link w:val="ZhlavChar"/>
    <w:uiPriority w:val="99"/>
    <w:unhideWhenUsed/>
    <w:rsid w:val="0094219C"/>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94219C"/>
  </w:style>
  <w:style w:type="paragraph" w:styleId="Zpat">
    <w:name w:val="footer"/>
    <w:basedOn w:val="Normln"/>
    <w:link w:val="ZpatChar"/>
    <w:uiPriority w:val="99"/>
    <w:unhideWhenUsed/>
    <w:rsid w:val="0094219C"/>
    <w:pPr>
      <w:tabs>
        <w:tab w:val="center" w:pos="4513"/>
        <w:tab w:val="right" w:pos="9026"/>
      </w:tabs>
      <w:spacing w:after="0" w:line="240" w:lineRule="auto"/>
    </w:pPr>
  </w:style>
  <w:style w:type="character" w:customStyle="1" w:styleId="ZpatChar">
    <w:name w:val="Zápatí Char"/>
    <w:basedOn w:val="Standardnpsmoodstavce"/>
    <w:link w:val="Zpat"/>
    <w:uiPriority w:val="99"/>
    <w:rsid w:val="00942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16394">
      <w:bodyDiv w:val="1"/>
      <w:marLeft w:val="0"/>
      <w:marRight w:val="0"/>
      <w:marTop w:val="0"/>
      <w:marBottom w:val="0"/>
      <w:divBdr>
        <w:top w:val="none" w:sz="0" w:space="0" w:color="auto"/>
        <w:left w:val="none" w:sz="0" w:space="0" w:color="auto"/>
        <w:bottom w:val="none" w:sz="0" w:space="0" w:color="auto"/>
        <w:right w:val="none" w:sz="0" w:space="0" w:color="auto"/>
      </w:divBdr>
    </w:div>
    <w:div w:id="5658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participants/data/ref/h2020/grants_manual/amga/h2020-amga_en.pdf" TargetMode="External"/><Relationship Id="rId13" Type="http://schemas.openxmlformats.org/officeDocument/2006/relationships/hyperlink" Target="http://ec.europa.eu/research/participants/data/ref/h2020/grants_manual/amga/h2020-amga_en.pdf" TargetMode="External"/><Relationship Id="rId3" Type="http://schemas.openxmlformats.org/officeDocument/2006/relationships/settings" Target="settings.xml"/><Relationship Id="rId7" Type="http://schemas.openxmlformats.org/officeDocument/2006/relationships/hyperlink" Target="https://ec.europa.eu/research/participants/docs/h2020-funding-guide/grants/grant-management/reports_en.htm"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c.europa.eu/info/funding-tenders/opportunities/portal/screen/home" TargetMode="Externa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999</Words>
  <Characters>5900</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 Leuven</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Heylen</dc:creator>
  <cp:keywords/>
  <dc:description/>
  <cp:lastModifiedBy>Lothar Filip Rudorfer</cp:lastModifiedBy>
  <cp:revision>3</cp:revision>
  <dcterms:created xsi:type="dcterms:W3CDTF">2021-04-07T09:51:00Z</dcterms:created>
  <dcterms:modified xsi:type="dcterms:W3CDTF">2021-04-14T06:27:00Z</dcterms:modified>
</cp:coreProperties>
</file>